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РОССИЙСКАЯ ФЕДЕРАЦИЯ</w:t>
      </w:r>
    </w:p>
    <w:p>
      <w:pPr>
        <w:jc w:val="center"/>
      </w:pPr>
      <w:r>
        <w:rPr>
          <w:b/>
          <w:sz w:val="22"/>
        </w:rPr>
        <w:t>ХАНТЫ-МАНСИЙСКИЙ АВТОНОМНЫЙ ОКРУГ — ЮГРА</w:t>
      </w:r>
    </w:p>
    <w:p>
      <w:pPr>
        <w:jc w:val="center"/>
      </w:pPr>
      <w:r>
        <w:rPr>
          <w:b/>
          <w:sz w:val="20"/>
        </w:rPr>
        <w:t>АВТОНОМНАЯ НЕКОММЕРЧЕСКАЯ ПРОФЕССИОНАЛЬНАЯ ОБРАЗОВАТЕЛЬНАЯ ОРГАНИЗАЦИЯ</w:t>
      </w:r>
    </w:p>
    <w:p>
      <w:pPr>
        <w:jc w:val="center"/>
      </w:pPr>
      <w:r>
        <w:rPr>
          <w:b/>
          <w:sz w:val="22"/>
        </w:rPr>
        <w:t>«СУРГУТСКИЙ ИНСТИТУТ ЭКОНОМИКИ, УПРАВЛЕНИЯ И ПРАВА»</w:t>
      </w:r>
    </w:p>
    <w:p/>
    <w:p>
      <w:pPr>
        <w:jc w:val="center"/>
      </w:pPr>
      <w:r>
        <w:rPr>
          <w:b/>
          <w:sz w:val="28"/>
        </w:rPr>
        <w:t>Методическая разработка учебного занятия</w:t>
      </w:r>
    </w:p>
    <w:p>
      <w:pPr>
        <w:jc w:val="center"/>
      </w:pPr>
      <w:r>
        <w:rPr>
          <w:b/>
          <w:sz w:val="28"/>
        </w:rPr>
        <w:t>(технологическая карта)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vAlign w:val="center"/>
            <w:shd w:fill="D9EAF7"/>
          </w:tcPr>
          <w:p>
            <w:pPr>
              <w:jc w:val="center"/>
            </w:pPr>
            <w:r>
              <w:rPr>
                <w:b/>
              </w:rPr>
              <w:t>по дисциплине / МДК</w:t>
            </w:r>
          </w:p>
        </w:tc>
      </w:tr>
      <w:tr>
        <w:tc>
          <w:tcPr>
            <w:tcW w:type="dxa" w:w="9972"/>
            <w:vAlign w:val="center"/>
          </w:tcPr>
          <w:p>
            <w:pPr>
              <w:jc w:val="center"/>
            </w:pPr>
            <w:r>
              <w:rPr>
                <w:b w:val="0"/>
              </w:rPr>
              <w:t>ОП.08 Основы проектирования баз данных</w:t>
            </w:r>
          </w:p>
        </w:tc>
      </w:tr>
      <w:tr>
        <w:tc>
          <w:tcPr>
            <w:tcW w:type="dxa" w:w="9972"/>
            <w:vAlign w:val="center"/>
            <w:shd w:fill="D9EAF7"/>
          </w:tcPr>
          <w:p>
            <w:pPr>
              <w:jc w:val="center"/>
            </w:pPr>
            <w:r>
              <w:rPr>
                <w:b/>
              </w:rPr>
              <w:t>наименование темы</w:t>
            </w:r>
          </w:p>
        </w:tc>
      </w:tr>
      <w:tr>
        <w:tc>
          <w:tcPr>
            <w:tcW w:type="dxa" w:w="9972"/>
            <w:vAlign w:val="center"/>
          </w:tcPr>
          <w:p>
            <w:pPr>
              <w:jc w:val="center"/>
            </w:pPr>
            <w:r>
              <w:rPr>
                <w:b w:val="0"/>
              </w:rPr>
              <w:t>Тема 5. Организация запросов SQL — Понятия SQL. Синтаксис операторов, типы данных</w:t>
            </w:r>
          </w:p>
        </w:tc>
      </w:tr>
    </w:tbl>
    <w:p/>
    <w:p>
      <w:r>
        <w:t>Разработал: ________________________________, преподаватель кафедры «________________»</w:t>
      </w:r>
    </w:p>
    <w:p>
      <w:r>
        <w:br w:type="page"/>
      </w:r>
    </w:p>
    <w:p>
      <w:pPr>
        <w:pStyle w:val="Heading1"/>
      </w:pPr>
      <w:r>
        <w:t>Технологическая карта конструирования учебного занятия</w:t>
      </w:r>
    </w:p>
    <w:p>
      <w:r>
        <w:t>Предмет, группа: ОП.08 Основы проектирования баз данных, группа __________________</w:t>
      </w:r>
    </w:p>
    <w:p>
      <w:r>
        <w:t>Тема, номер занятия: Тема 5. Организация запросов SQL — Понятия SQL. Синтаксис операторов, типы данных · занятие №29 (§2.2, с. 7–8)</w:t>
      </w:r>
    </w:p>
    <w:p>
      <w:r>
        <w:t>ФИО преподавателя: __________________________________________</w:t>
      </w:r>
    </w:p>
    <w:p>
      <w:r>
        <w:t>Форма: урок с объяснением теории</w:t>
      </w:r>
    </w:p>
    <w:p>
      <w:r>
        <w:t>Продолжительность: 80 минут / сокращённый регламент 60 минут</w:t>
      </w:r>
    </w:p>
    <w:p>
      <w:r>
        <w:t>Педагогические технологии: объяснение с демонстрацией, проблемное и практико-ориентированное обучение, парное обсуждение.</w:t>
      </w:r>
    </w:p>
    <w:p>
      <w:r>
        <w:t>Цель: освоение понятий SQL, синтаксиса операторов, выбора типов и явного приведения данных.</w:t>
      </w:r>
    </w:p>
    <w:p>
      <w:pPr>
        <w:pStyle w:val="Heading1"/>
      </w:pPr>
      <w:r>
        <w:t>Задачи</w:t>
      </w:r>
    </w:p>
    <w:p>
      <w:r>
        <w:t>Обучающие: изучить эволюцию SQL; классифицировать группы операторов; читать базовые конструкции; выбирать числовые, символьные, временные и специализированные типы; анализировать явное и неявное приведение.</w:t>
      </w:r>
    </w:p>
    <w:p>
      <w:r>
        <w:t>Развивающие: развивать точность анализа данных, способность обосновывать тип и распознавать диалектные особенности.</w:t>
      </w:r>
    </w:p>
    <w:p>
      <w:r>
        <w:t>Воспитательные: формировать ответственное отношение к качеству данных и профессиональную коммуникацию.</w:t>
      </w:r>
    </w:p>
    <w:p>
      <w:r>
        <w:t>Учебные действия: классификация команд, чтение SELECT/CREATE TABLE, подбор типов и разбор преобразований. Связь с ОК 01, 02, 04, 05, 09, 10 и ПК 11.1–11.6 рабочей программы.</w:t>
      </w:r>
    </w:p>
    <w:p>
      <w:pPr>
        <w:pStyle w:val="Heading1"/>
      </w:pPr>
      <w:r>
        <w:t>Организационно-деятельностная структура — 80 минут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fill="D9EAF7"/>
          </w:tcPr>
          <w:p>
            <w:r>
              <w:t>Время</w:t>
            </w:r>
          </w:p>
        </w:tc>
        <w:tc>
          <w:tcPr>
            <w:tcW w:type="dxa" w:w="1994"/>
            <w:shd w:fill="D9EAF7"/>
          </w:tcPr>
          <w:p>
            <w:r>
              <w:t>Этап</w:t>
            </w:r>
          </w:p>
        </w:tc>
        <w:tc>
          <w:tcPr>
            <w:tcW w:type="dxa" w:w="1994"/>
            <w:shd w:fill="D9EAF7"/>
          </w:tcPr>
          <w:p>
            <w:r>
              <w:t>Деятельность преподавателя</w:t>
            </w:r>
          </w:p>
        </w:tc>
        <w:tc>
          <w:tcPr>
            <w:tcW w:type="dxa" w:w="1994"/>
            <w:shd w:fill="D9EAF7"/>
          </w:tcPr>
          <w:p>
            <w:r>
              <w:t>Деятельность обучающихся</w:t>
            </w:r>
          </w:p>
        </w:tc>
        <w:tc>
          <w:tcPr>
            <w:tcW w:type="dxa" w:w="1994"/>
            <w:shd w:fill="D9EAF7"/>
          </w:tcPr>
          <w:p>
            <w:r>
              <w:t>Контроль</w:t>
            </w:r>
          </w:p>
        </w:tc>
      </w:tr>
      <w:tr>
        <w:tc>
          <w:tcPr>
            <w:tcW w:type="dxa" w:w="1994"/>
          </w:tcPr>
          <w:p>
            <w:r>
              <w:t>0–4 (4)</w:t>
            </w:r>
          </w:p>
        </w:tc>
        <w:tc>
          <w:tcPr>
            <w:tcW w:type="dxa" w:w="1994"/>
          </w:tcPr>
          <w:p>
            <w:r>
              <w:t>Организационный</w:t>
            </w:r>
          </w:p>
        </w:tc>
        <w:tc>
          <w:tcPr>
            <w:tcW w:type="dxa" w:w="1994"/>
          </w:tcPr>
          <w:p>
            <w:r>
              <w:t>Приветствует, проверяет готовность, обозначает цель.</w:t>
            </w:r>
          </w:p>
        </w:tc>
        <w:tc>
          <w:tcPr>
            <w:tcW w:type="dxa" w:w="1994"/>
          </w:tcPr>
          <w:p>
            <w:r>
              <w:t>Готовятся, открывают материалы.</w:t>
            </w:r>
          </w:p>
        </w:tc>
        <w:tc>
          <w:tcPr>
            <w:tcW w:type="dxa" w:w="1994"/>
          </w:tcPr>
          <w:p>
            <w:r>
              <w:t>Наблюдение.</w:t>
            </w:r>
          </w:p>
        </w:tc>
      </w:tr>
      <w:tr>
        <w:tc>
          <w:tcPr>
            <w:tcW w:type="dxa" w:w="1994"/>
          </w:tcPr>
          <w:p>
            <w:r>
              <w:t>4–10 (6)</w:t>
            </w:r>
          </w:p>
        </w:tc>
        <w:tc>
          <w:tcPr>
            <w:tcW w:type="dxa" w:w="1994"/>
          </w:tcPr>
          <w:p>
            <w:r>
              <w:t>Мотивация</w:t>
            </w:r>
          </w:p>
        </w:tc>
        <w:tc>
          <w:tcPr>
            <w:tcW w:type="dxa" w:w="1994"/>
          </w:tcPr>
          <w:p>
            <w:r>
              <w:t>Проблемный кейс точности денежного расчёта, актуализация понятия поля.</w:t>
            </w:r>
          </w:p>
        </w:tc>
        <w:tc>
          <w:tcPr>
            <w:tcW w:type="dxa" w:w="1994"/>
          </w:tcPr>
          <w:p>
            <w:r>
              <w:t>Предлагают выбор типа, отвечают на вопросы.</w:t>
            </w:r>
          </w:p>
        </w:tc>
        <w:tc>
          <w:tcPr>
            <w:tcW w:type="dxa" w:w="1994"/>
          </w:tcPr>
          <w:p>
            <w:r>
              <w:t>Устный блиц.</w:t>
            </w:r>
          </w:p>
        </w:tc>
      </w:tr>
      <w:tr>
        <w:tc>
          <w:tcPr>
            <w:tcW w:type="dxa" w:w="1994"/>
          </w:tcPr>
          <w:p>
            <w:r>
              <w:t>10–18 (8)</w:t>
            </w:r>
          </w:p>
        </w:tc>
        <w:tc>
          <w:tcPr>
            <w:tcW w:type="dxa" w:w="1994"/>
          </w:tcPr>
          <w:p>
            <w:r>
              <w:t>Объяснение SQL и стандартов</w:t>
            </w:r>
          </w:p>
        </w:tc>
        <w:tc>
          <w:tcPr>
            <w:tcW w:type="dxa" w:w="1994"/>
          </w:tcPr>
          <w:p>
            <w:r>
              <w:t>Раскрывает декларативность; SQL-92, SQL:1999, SQL:2016; стандарт и реализация.</w:t>
            </w:r>
          </w:p>
        </w:tc>
        <w:tc>
          <w:tcPr>
            <w:tcW w:type="dxa" w:w="1994"/>
          </w:tcPr>
          <w:p>
            <w:r>
              <w:t>Фиксируют основные вехи.</w:t>
            </w:r>
          </w:p>
        </w:tc>
        <w:tc>
          <w:tcPr>
            <w:tcW w:type="dxa" w:w="1994"/>
          </w:tcPr>
          <w:p>
            <w:r>
              <w:t>Контрольный вопрос.</w:t>
            </w:r>
          </w:p>
        </w:tc>
      </w:tr>
      <w:tr>
        <w:tc>
          <w:tcPr>
            <w:tcW w:type="dxa" w:w="1994"/>
          </w:tcPr>
          <w:p>
            <w:r>
              <w:t>18–27 (9)</w:t>
            </w:r>
          </w:p>
        </w:tc>
        <w:tc>
          <w:tcPr>
            <w:tcW w:type="dxa" w:w="1994"/>
          </w:tcPr>
          <w:p>
            <w:r>
              <w:t>Классификация подъязыков</w:t>
            </w:r>
          </w:p>
        </w:tc>
        <w:tc>
          <w:tcPr>
            <w:tcW w:type="dxa" w:w="1994"/>
          </w:tcPr>
          <w:p>
            <w:r>
              <w:t>Объясняет DDL/DML/DQL/DCL/TCL и разные трактовки SELECT.</w:t>
            </w:r>
          </w:p>
        </w:tc>
        <w:tc>
          <w:tcPr>
            <w:tcW w:type="dxa" w:w="1994"/>
          </w:tcPr>
          <w:p>
            <w:r>
              <w:t>Классифицируют команды.</w:t>
            </w:r>
          </w:p>
        </w:tc>
        <w:tc>
          <w:tcPr>
            <w:tcW w:type="dxa" w:w="1994"/>
          </w:tcPr>
          <w:p>
            <w:r>
              <w:t>Карточки команд.</w:t>
            </w:r>
          </w:p>
        </w:tc>
      </w:tr>
      <w:tr>
        <w:tc>
          <w:tcPr>
            <w:tcW w:type="dxa" w:w="1994"/>
          </w:tcPr>
          <w:p>
            <w:r>
              <w:t>27–37 (10)</w:t>
            </w:r>
          </w:p>
        </w:tc>
        <w:tc>
          <w:tcPr>
            <w:tcW w:type="dxa" w:w="1994"/>
          </w:tcPr>
          <w:p>
            <w:r>
              <w:t>Синтаксис</w:t>
            </w:r>
          </w:p>
        </w:tc>
        <w:tc>
          <w:tcPr>
            <w:tcW w:type="dxa" w:w="1994"/>
          </w:tcPr>
          <w:p>
            <w:r>
              <w:t>Показывает SELECT и CREATE TABLE, токены, клаузулы, порядок.</w:t>
            </w:r>
          </w:p>
        </w:tc>
        <w:tc>
          <w:tcPr>
            <w:tcW w:type="dxa" w:w="1994"/>
          </w:tcPr>
          <w:p>
            <w:r>
              <w:t>Размечают конструкцию.</w:t>
            </w:r>
          </w:p>
        </w:tc>
        <w:tc>
          <w:tcPr>
            <w:tcW w:type="dxa" w:w="1994"/>
          </w:tcPr>
          <w:p>
            <w:r>
              <w:t>Фронтальный разбор.</w:t>
            </w:r>
          </w:p>
        </w:tc>
      </w:tr>
      <w:tr>
        <w:tc>
          <w:tcPr>
            <w:tcW w:type="dxa" w:w="1994"/>
          </w:tcPr>
          <w:p>
            <w:r>
              <w:t>37–41 (4)</w:t>
            </w:r>
          </w:p>
        </w:tc>
        <w:tc>
          <w:tcPr>
            <w:tcW w:type="dxa" w:w="1994"/>
          </w:tcPr>
          <w:p>
            <w:r>
              <w:t>Пауза</w:t>
            </w:r>
          </w:p>
        </w:tc>
        <w:tc>
          <w:tcPr>
            <w:tcW w:type="dxa" w:w="1994"/>
          </w:tcPr>
          <w:p>
            <w:r>
              <w:t>Смена деятельности и прогноз результата.</w:t>
            </w:r>
          </w:p>
        </w:tc>
        <w:tc>
          <w:tcPr>
            <w:tcW w:type="dxa" w:w="1994"/>
          </w:tcPr>
          <w:p>
            <w:r>
              <w:t>Обсуждают в паре.</w:t>
            </w:r>
          </w:p>
        </w:tc>
        <w:tc>
          <w:tcPr>
            <w:tcW w:type="dxa" w:w="1994"/>
          </w:tcPr>
          <w:p>
            <w:r>
              <w:t>Наблюдение.</w:t>
            </w:r>
          </w:p>
        </w:tc>
      </w:tr>
      <w:tr>
        <w:tc>
          <w:tcPr>
            <w:tcW w:type="dxa" w:w="1994"/>
          </w:tcPr>
          <w:p>
            <w:r>
              <w:t>41–56 (15)</w:t>
            </w:r>
          </w:p>
        </w:tc>
        <w:tc>
          <w:tcPr>
            <w:tcW w:type="dxa" w:w="1994"/>
          </w:tcPr>
          <w:p>
            <w:r>
              <w:t>Основные типы</w:t>
            </w:r>
          </w:p>
        </w:tc>
        <w:tc>
          <w:tcPr>
            <w:tcW w:type="dxa" w:w="1994"/>
          </w:tcPr>
          <w:p>
            <w:r>
              <w:t>Объясняет целые, точные/приближённые числа, строки, дата/время.</w:t>
            </w:r>
          </w:p>
        </w:tc>
        <w:tc>
          <w:tcPr>
            <w:tcW w:type="dxa" w:w="1994"/>
          </w:tcPr>
          <w:p>
            <w:r>
              <w:t>Сопоставляют значение и тип, аргументируют.</w:t>
            </w:r>
          </w:p>
        </w:tc>
        <w:tc>
          <w:tcPr>
            <w:tcW w:type="dxa" w:w="1994"/>
          </w:tcPr>
          <w:p>
            <w:r>
              <w:t>Матрица выбора.</w:t>
            </w:r>
          </w:p>
        </w:tc>
      </w:tr>
      <w:tr>
        <w:tc>
          <w:tcPr>
            <w:tcW w:type="dxa" w:w="1994"/>
          </w:tcPr>
          <w:p>
            <w:r>
              <w:t>56–65 (9)</w:t>
            </w:r>
          </w:p>
        </w:tc>
        <w:tc>
          <w:tcPr>
            <w:tcW w:type="dxa" w:w="1994"/>
          </w:tcPr>
          <w:p>
            <w:r>
              <w:t>Специальные типы</w:t>
            </w:r>
          </w:p>
        </w:tc>
        <w:tc>
          <w:tcPr>
            <w:tcW w:type="dxa" w:w="1994"/>
          </w:tcPr>
          <w:p>
            <w:r>
              <w:t>BOOLEAN, бинарные, UUID, JSONB, ARRAY, INTERVAL; отмечает PostgreSQL.</w:t>
            </w:r>
          </w:p>
        </w:tc>
        <w:tc>
          <w:tcPr>
            <w:tcW w:type="dxa" w:w="1994"/>
          </w:tcPr>
          <w:p>
            <w:r>
              <w:t>Определяют ограничения переносимости.</w:t>
            </w:r>
          </w:p>
        </w:tc>
        <w:tc>
          <w:tcPr>
            <w:tcW w:type="dxa" w:w="1994"/>
          </w:tcPr>
          <w:p>
            <w:r>
              <w:t>Мини-опрос.</w:t>
            </w:r>
          </w:p>
        </w:tc>
      </w:tr>
      <w:tr>
        <w:tc>
          <w:tcPr>
            <w:tcW w:type="dxa" w:w="1994"/>
          </w:tcPr>
          <w:p>
            <w:r>
              <w:t>65–73 (8)</w:t>
            </w:r>
          </w:p>
        </w:tc>
        <w:tc>
          <w:tcPr>
            <w:tcW w:type="dxa" w:w="1994"/>
          </w:tcPr>
          <w:p>
            <w:r>
              <w:t>Приведение</w:t>
            </w:r>
          </w:p>
        </w:tc>
        <w:tc>
          <w:tcPr>
            <w:tcW w:type="dxa" w:w="1994"/>
          </w:tcPr>
          <w:p>
            <w:r>
              <w:t>Разбирает CAST, ::, неявные преобразования, граничные ошибки.</w:t>
            </w:r>
          </w:p>
        </w:tc>
        <w:tc>
          <w:tcPr>
            <w:tcW w:type="dxa" w:w="1994"/>
          </w:tcPr>
          <w:p>
            <w:r>
              <w:t>Исправляют примеры.</w:t>
            </w:r>
          </w:p>
        </w:tc>
        <w:tc>
          <w:tcPr>
            <w:tcW w:type="dxa" w:w="1994"/>
          </w:tcPr>
          <w:p>
            <w:r>
              <w:t>Разбор ошибок.</w:t>
            </w:r>
          </w:p>
        </w:tc>
      </w:tr>
      <w:tr>
        <w:tc>
          <w:tcPr>
            <w:tcW w:type="dxa" w:w="1994"/>
          </w:tcPr>
          <w:p>
            <w:r>
              <w:t>73–78 (5)</w:t>
            </w:r>
          </w:p>
        </w:tc>
        <w:tc>
          <w:tcPr>
            <w:tcW w:type="dxa" w:w="1994"/>
          </w:tcPr>
          <w:p>
            <w:r>
              <w:t>Закрепление</w:t>
            </w:r>
          </w:p>
        </w:tc>
        <w:tc>
          <w:tcPr>
            <w:tcW w:type="dxa" w:w="1994"/>
          </w:tcPr>
          <w:p>
            <w:r>
              <w:t>Задаёт вопросы на тип цены, категорию и CAST.</w:t>
            </w:r>
          </w:p>
        </w:tc>
        <w:tc>
          <w:tcPr>
            <w:tcW w:type="dxa" w:w="1994"/>
          </w:tcPr>
          <w:p>
            <w:r>
              <w:t>Отвечают в выходном билете.</w:t>
            </w:r>
          </w:p>
        </w:tc>
        <w:tc>
          <w:tcPr>
            <w:tcW w:type="dxa" w:w="1994"/>
          </w:tcPr>
          <w:p>
            <w:r>
              <w:t>Устная проверка.</w:t>
            </w:r>
          </w:p>
        </w:tc>
      </w:tr>
      <w:tr>
        <w:tc>
          <w:tcPr>
            <w:tcW w:type="dxa" w:w="1994"/>
          </w:tcPr>
          <w:p>
            <w:r>
              <w:t>78–80 (2)</w:t>
            </w:r>
          </w:p>
        </w:tc>
        <w:tc>
          <w:tcPr>
            <w:tcW w:type="dxa" w:w="1994"/>
          </w:tcPr>
          <w:p>
            <w:r>
              <w:t>Итог</w:t>
            </w:r>
          </w:p>
        </w:tc>
        <w:tc>
          <w:tcPr>
            <w:tcW w:type="dxa" w:w="1994"/>
          </w:tcPr>
          <w:p>
            <w:r>
              <w:t>Подводит итог, объясняет резервный статус ДЗ.</w:t>
            </w:r>
          </w:p>
        </w:tc>
        <w:tc>
          <w:tcPr>
            <w:tcW w:type="dxa" w:w="1994"/>
          </w:tcPr>
          <w:p>
            <w:r>
              <w:t>Фиксируют поручение.</w:t>
            </w:r>
          </w:p>
        </w:tc>
        <w:tc>
          <w:tcPr>
            <w:tcW w:type="dxa" w:w="1994"/>
          </w:tcPr>
          <w:p>
            <w:r>
              <w:t>Обратная связь.</w:t>
            </w:r>
          </w:p>
        </w:tc>
      </w:tr>
    </w:tbl>
    <w:p>
      <w:r>
        <w:t>Суммарная длительность: 80 минут.</w:t>
      </w:r>
    </w:p>
    <w:p>
      <w:pPr>
        <w:pStyle w:val="Heading1"/>
      </w:pPr>
      <w:r>
        <w:t>Сокращённая технологическая карта — 60 минут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fill="D9EAF7"/>
          </w:tcPr>
          <w:p>
            <w:r>
              <w:t>Время</w:t>
            </w:r>
          </w:p>
        </w:tc>
        <w:tc>
          <w:tcPr>
            <w:tcW w:type="dxa" w:w="1994"/>
            <w:shd w:fill="D9EAF7"/>
          </w:tcPr>
          <w:p>
            <w:r>
              <w:t>Этап</w:t>
            </w:r>
          </w:p>
        </w:tc>
        <w:tc>
          <w:tcPr>
            <w:tcW w:type="dxa" w:w="1994"/>
            <w:shd w:fill="D9EAF7"/>
          </w:tcPr>
          <w:p>
            <w:r>
              <w:t>Действия преподавателя</w:t>
            </w:r>
          </w:p>
        </w:tc>
        <w:tc>
          <w:tcPr>
            <w:tcW w:type="dxa" w:w="1994"/>
            <w:shd w:fill="D9EAF7"/>
          </w:tcPr>
          <w:p>
            <w:r>
              <w:t>Действия студентов</w:t>
            </w:r>
          </w:p>
        </w:tc>
        <w:tc>
          <w:tcPr>
            <w:tcW w:type="dxa" w:w="1994"/>
            <w:shd w:fill="D9EAF7"/>
          </w:tcPr>
          <w:p>
            <w:r>
              <w:t>Контроль</w:t>
            </w:r>
          </w:p>
        </w:tc>
      </w:tr>
      <w:tr>
        <w:tc>
          <w:tcPr>
            <w:tcW w:type="dxa" w:w="1994"/>
          </w:tcPr>
          <w:p>
            <w:r>
              <w:t>0–3 (3)</w:t>
            </w:r>
          </w:p>
        </w:tc>
        <w:tc>
          <w:tcPr>
            <w:tcW w:type="dxa" w:w="1994"/>
          </w:tcPr>
          <w:p>
            <w:r>
              <w:t>Организация</w:t>
            </w:r>
          </w:p>
        </w:tc>
        <w:tc>
          <w:tcPr>
            <w:tcW w:type="dxa" w:w="1994"/>
          </w:tcPr>
          <w:p>
            <w:r>
              <w:t>Проверяет готовность, формулирует цель.</w:t>
            </w:r>
          </w:p>
        </w:tc>
        <w:tc>
          <w:tcPr>
            <w:tcW w:type="dxa" w:w="1994"/>
          </w:tcPr>
          <w:p>
            <w:r>
              <w:t>Открывают материалы.</w:t>
            </w:r>
          </w:p>
        </w:tc>
        <w:tc>
          <w:tcPr>
            <w:tcW w:type="dxa" w:w="1994"/>
          </w:tcPr>
          <w:p>
            <w:r>
              <w:t>Готовность.</w:t>
            </w:r>
          </w:p>
        </w:tc>
      </w:tr>
      <w:tr>
        <w:tc>
          <w:tcPr>
            <w:tcW w:type="dxa" w:w="1994"/>
          </w:tcPr>
          <w:p>
            <w:r>
              <w:t>3–7 (4)</w:t>
            </w:r>
          </w:p>
        </w:tc>
        <w:tc>
          <w:tcPr>
            <w:tcW w:type="dxa" w:w="1994"/>
          </w:tcPr>
          <w:p>
            <w:r>
              <w:t>Мотивация</w:t>
            </w:r>
          </w:p>
        </w:tc>
        <w:tc>
          <w:tcPr>
            <w:tcW w:type="dxa" w:w="1994"/>
          </w:tcPr>
          <w:p>
            <w:r>
              <w:t>Кейс денежного округления.</w:t>
            </w:r>
          </w:p>
        </w:tc>
        <w:tc>
          <w:tcPr>
            <w:tcW w:type="dxa" w:w="1994"/>
          </w:tcPr>
          <w:p>
            <w:r>
              <w:t>Высказывают гипотезу.</w:t>
            </w:r>
          </w:p>
        </w:tc>
        <w:tc>
          <w:tcPr>
            <w:tcW w:type="dxa" w:w="1994"/>
          </w:tcPr>
          <w:p>
            <w:r>
              <w:t>Блиц.</w:t>
            </w:r>
          </w:p>
        </w:tc>
      </w:tr>
      <w:tr>
        <w:tc>
          <w:tcPr>
            <w:tcW w:type="dxa" w:w="1994"/>
          </w:tcPr>
          <w:p>
            <w:r>
              <w:t>7–13 (6)</w:t>
            </w:r>
          </w:p>
        </w:tc>
        <w:tc>
          <w:tcPr>
            <w:tcW w:type="dxa" w:w="1994"/>
          </w:tcPr>
          <w:p>
            <w:r>
              <w:t>Стандарты SQL</w:t>
            </w:r>
          </w:p>
        </w:tc>
        <w:tc>
          <w:tcPr>
            <w:tcW w:type="dxa" w:w="1994"/>
          </w:tcPr>
          <w:p>
            <w:r>
              <w:t>SQL-92/1999/2016, различия реализации.</w:t>
            </w:r>
          </w:p>
        </w:tc>
        <w:tc>
          <w:tcPr>
            <w:tcW w:type="dxa" w:w="1994"/>
          </w:tcPr>
          <w:p>
            <w:r>
              <w:t>Фиксируют хронологию.</w:t>
            </w:r>
          </w:p>
        </w:tc>
        <w:tc>
          <w:tcPr>
            <w:tcW w:type="dxa" w:w="1994"/>
          </w:tcPr>
          <w:p>
            <w:r>
              <w:t>Вопрос.</w:t>
            </w:r>
          </w:p>
        </w:tc>
      </w:tr>
      <w:tr>
        <w:tc>
          <w:tcPr>
            <w:tcW w:type="dxa" w:w="1994"/>
          </w:tcPr>
          <w:p>
            <w:r>
              <w:t>13–19 (6)</w:t>
            </w:r>
          </w:p>
        </w:tc>
        <w:tc>
          <w:tcPr>
            <w:tcW w:type="dxa" w:w="1994"/>
          </w:tcPr>
          <w:p>
            <w:r>
              <w:t>Классы и синтаксис</w:t>
            </w:r>
          </w:p>
        </w:tc>
        <w:tc>
          <w:tcPr>
            <w:tcW w:type="dxa" w:w="1994"/>
          </w:tcPr>
          <w:p>
            <w:r>
              <w:t>Группы команд, форма SELECT.</w:t>
            </w:r>
          </w:p>
        </w:tc>
        <w:tc>
          <w:tcPr>
            <w:tcW w:type="dxa" w:w="1994"/>
          </w:tcPr>
          <w:p>
            <w:r>
              <w:t>Классифицируют, размечают.</w:t>
            </w:r>
          </w:p>
        </w:tc>
        <w:tc>
          <w:tcPr>
            <w:tcW w:type="dxa" w:w="1994"/>
          </w:tcPr>
          <w:p>
            <w:r>
              <w:t>Ответы.</w:t>
            </w:r>
          </w:p>
        </w:tc>
      </w:tr>
      <w:tr>
        <w:tc>
          <w:tcPr>
            <w:tcW w:type="dxa" w:w="1994"/>
          </w:tcPr>
          <w:p>
            <w:r>
              <w:t>19–32 (13)</w:t>
            </w:r>
          </w:p>
        </w:tc>
        <w:tc>
          <w:tcPr>
            <w:tcW w:type="dxa" w:w="1994"/>
          </w:tcPr>
          <w:p>
            <w:r>
              <w:t>Типы данных I</w:t>
            </w:r>
          </w:p>
        </w:tc>
        <w:tc>
          <w:tcPr>
            <w:tcW w:type="dxa" w:w="1994"/>
          </w:tcPr>
          <w:p>
            <w:r>
              <w:t>Числа, строки, даты и время.</w:t>
            </w:r>
          </w:p>
        </w:tc>
        <w:tc>
          <w:tcPr>
            <w:tcW w:type="dxa" w:w="1994"/>
          </w:tcPr>
          <w:p>
            <w:r>
              <w:t>Выбирают типы.</w:t>
            </w:r>
          </w:p>
        </w:tc>
        <w:tc>
          <w:tcPr>
            <w:tcW w:type="dxa" w:w="1994"/>
          </w:tcPr>
          <w:p>
            <w:r>
              <w:t>Матрица.</w:t>
            </w:r>
          </w:p>
        </w:tc>
      </w:tr>
      <w:tr>
        <w:tc>
          <w:tcPr>
            <w:tcW w:type="dxa" w:w="1994"/>
          </w:tcPr>
          <w:p>
            <w:r>
              <w:t>32–34 (2)</w:t>
            </w:r>
          </w:p>
        </w:tc>
        <w:tc>
          <w:tcPr>
            <w:tcW w:type="dxa" w:w="1994"/>
          </w:tcPr>
          <w:p>
            <w:r>
              <w:t>Пауза</w:t>
            </w:r>
          </w:p>
        </w:tc>
        <w:tc>
          <w:tcPr>
            <w:tcW w:type="dxa" w:w="1994"/>
          </w:tcPr>
          <w:p>
            <w:r>
              <w:t>Короткая смена активности.</w:t>
            </w:r>
          </w:p>
        </w:tc>
        <w:tc>
          <w:tcPr>
            <w:tcW w:type="dxa" w:w="1994"/>
          </w:tcPr>
          <w:p>
            <w:r>
              <w:t>Парное обсуждение.</w:t>
            </w:r>
          </w:p>
        </w:tc>
        <w:tc>
          <w:tcPr>
            <w:tcW w:type="dxa" w:w="1994"/>
          </w:tcPr>
          <w:p>
            <w:r>
              <w:t>Наблюдение.</w:t>
            </w:r>
          </w:p>
        </w:tc>
      </w:tr>
      <w:tr>
        <w:tc>
          <w:tcPr>
            <w:tcW w:type="dxa" w:w="1994"/>
          </w:tcPr>
          <w:p>
            <w:r>
              <w:t>34–43 (9)</w:t>
            </w:r>
          </w:p>
        </w:tc>
        <w:tc>
          <w:tcPr>
            <w:tcW w:type="dxa" w:w="1994"/>
          </w:tcPr>
          <w:p>
            <w:r>
              <w:t>Типы данных II</w:t>
            </w:r>
          </w:p>
        </w:tc>
        <w:tc>
          <w:tcPr>
            <w:tcW w:type="dxa" w:w="1994"/>
          </w:tcPr>
          <w:p>
            <w:r>
              <w:t>BOOLEAN, бинарные, UUID, JSONB, ARRAY, INTERVAL.</w:t>
            </w:r>
          </w:p>
        </w:tc>
        <w:tc>
          <w:tcPr>
            <w:tcW w:type="dxa" w:w="1994"/>
          </w:tcPr>
          <w:p>
            <w:r>
              <w:t>Отмечают диалект.</w:t>
            </w:r>
          </w:p>
        </w:tc>
        <w:tc>
          <w:tcPr>
            <w:tcW w:type="dxa" w:w="1994"/>
          </w:tcPr>
          <w:p>
            <w:r>
              <w:t>Мини-опрос.</w:t>
            </w:r>
          </w:p>
        </w:tc>
      </w:tr>
      <w:tr>
        <w:tc>
          <w:tcPr>
            <w:tcW w:type="dxa" w:w="1994"/>
          </w:tcPr>
          <w:p>
            <w:r>
              <w:t>43–51 (8)</w:t>
            </w:r>
          </w:p>
        </w:tc>
        <w:tc>
          <w:tcPr>
            <w:tcW w:type="dxa" w:w="1994"/>
          </w:tcPr>
          <w:p>
            <w:r>
              <w:t>Приведение</w:t>
            </w:r>
          </w:p>
        </w:tc>
        <w:tc>
          <w:tcPr>
            <w:tcW w:type="dxa" w:w="1994"/>
          </w:tcPr>
          <w:p>
            <w:r>
              <w:t>CAST, ::, типовые риски.</w:t>
            </w:r>
          </w:p>
        </w:tc>
        <w:tc>
          <w:tcPr>
            <w:tcW w:type="dxa" w:w="1994"/>
          </w:tcPr>
          <w:p>
            <w:r>
              <w:t>Исправляют примеры.</w:t>
            </w:r>
          </w:p>
        </w:tc>
        <w:tc>
          <w:tcPr>
            <w:tcW w:type="dxa" w:w="1994"/>
          </w:tcPr>
          <w:p>
            <w:r>
              <w:t>Разбор.</w:t>
            </w:r>
          </w:p>
        </w:tc>
      </w:tr>
      <w:tr>
        <w:tc>
          <w:tcPr>
            <w:tcW w:type="dxa" w:w="1994"/>
          </w:tcPr>
          <w:p>
            <w:r>
              <w:t>51–57 (6)</w:t>
            </w:r>
          </w:p>
        </w:tc>
        <w:tc>
          <w:tcPr>
            <w:tcW w:type="dxa" w:w="1994"/>
          </w:tcPr>
          <w:p>
            <w:r>
              <w:t>Закрепление</w:t>
            </w:r>
          </w:p>
        </w:tc>
        <w:tc>
          <w:tcPr>
            <w:tcW w:type="dxa" w:w="1994"/>
          </w:tcPr>
          <w:p>
            <w:r>
              <w:t>Парное решение предметных задач.</w:t>
            </w:r>
          </w:p>
        </w:tc>
        <w:tc>
          <w:tcPr>
            <w:tcW w:type="dxa" w:w="1994"/>
          </w:tcPr>
          <w:p>
            <w:r>
              <w:t>Обосновывают решения.</w:t>
            </w:r>
          </w:p>
        </w:tc>
        <w:tc>
          <w:tcPr>
            <w:tcW w:type="dxa" w:w="1994"/>
          </w:tcPr>
          <w:p>
            <w:r>
              <w:t>Проверка.</w:t>
            </w:r>
          </w:p>
        </w:tc>
      </w:tr>
      <w:tr>
        <w:tc>
          <w:tcPr>
            <w:tcW w:type="dxa" w:w="1994"/>
          </w:tcPr>
          <w:p>
            <w:r>
              <w:t>57–60 (3)</w:t>
            </w:r>
          </w:p>
        </w:tc>
        <w:tc>
          <w:tcPr>
            <w:tcW w:type="dxa" w:w="1994"/>
          </w:tcPr>
          <w:p>
            <w:r>
              <w:t>Итог</w:t>
            </w:r>
          </w:p>
        </w:tc>
        <w:tc>
          <w:tcPr>
            <w:tcW w:type="dxa" w:w="1994"/>
          </w:tcPr>
          <w:p>
            <w:r>
              <w:t>Выходной билет и инструктаж.</w:t>
            </w:r>
          </w:p>
        </w:tc>
        <w:tc>
          <w:tcPr>
            <w:tcW w:type="dxa" w:w="1994"/>
          </w:tcPr>
          <w:p>
            <w:r>
              <w:t>Формулируют вывод.</w:t>
            </w:r>
          </w:p>
        </w:tc>
        <w:tc>
          <w:tcPr>
            <w:tcW w:type="dxa" w:w="1994"/>
          </w:tcPr>
          <w:p>
            <w:r>
              <w:t>Обратная связь.</w:t>
            </w:r>
          </w:p>
        </w:tc>
      </w:tr>
    </w:tbl>
    <w:p>
      <w:r>
        <w:t>Суммарная длительность: 60 минут.</w:t>
      </w:r>
    </w:p>
    <w:p>
      <w:pPr>
        <w:pStyle w:val="Heading1"/>
      </w:pPr>
      <w:r>
        <w:t>Ресурсы и оценивание</w:t>
      </w:r>
    </w:p>
    <w:p>
      <w:r>
        <w:t>Ресурсы: локальные HTML-материалы занятия, презентация, доска/проектор; компьютер/браузер по возможности. Оценивание формирующее: точность классификации, синтаксиса, выбора типов и объяснения рисков. Резервное задание выдаётся только по решению преподавателя.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