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№10: управление проектом, этап 2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4. Проектирование структур баз данных — Практическое занятие №10: управление проектом, этап 2, Занятие №26 (§2.2 с.7–8 программы)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(урок применения знаний и умений на практике)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кейс-метод, практико-ориентированное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практические умения и профессиональные компетенции по программно-логической интеграции экранной формы эволюции схемы БД и версионирования с реляционной базой данных: криптографическая верификация хэшей миграций схемы с солью, реализация механизма защиты от полного перебора (Brute-force protection: V{N}__*.sql, flyway_schema_history), ведение журнала событий безопасности flyway_schema_history и динамическое ролевое разграничение прав интерфейса.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математические принципы соленого хэширования миграций схемы; освоить реализацию алгоритма эволюции схемы БД и версионирования (поиск учетной записи -&gt; проверка статуса блокировки -&gt; вычисление соленого хэша -&gt; сравнение -&gt; регистрация события); спроектировать структуру таблицы аудита безопасности flyway_schema_history (event_type, user_id, ip_address, timestamp, status); реализовать временную блокировку учетной записи при 3–5 неудачных попытках входа.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критическое инженерное мышление при анализе уязвимостей систем авторизации и эволюции схемы БД и версионирования; формировать аналитические навыки выявления атак подбора миграций схемы (Brute-force) и утечек информации через дифференциацию сообщений об ошибках.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защищенной разработки программного обеспечения (Secure by Design), персональную ответственность за соблюдение требований ФЗ-152 «О персональных данных», строгое следование стандартам информационной безопасности.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архитектура интеграции клиентского интерфейса с реляционной СУБД; алгоритмы одностороннего криптографического хэширования и генерации криптографической соли; механизм защиты от атак полного перебора (Brute-force) с фиксацией счетчика failed_attempts и метки времени locked_until; структура и назначение журнала аудита событий безопасности; принципы ролевого разграничения доступа (RBAC). Умения: связывать экранную форму входа с запросами к базе данных; разрабатывать алгоритмы проверки статуса блокировки аккаунта; составлять SQL-запросы регистрации попыток входа в Security_Log; динамически разграничивать права элементов интерфейса в зависимости от роли (Admin/User). Навыки: проектирование защищенных процедур эволюции схемы БД и версионирования и авторизации в клиент-серверных архитектурах баз данных.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ОС Linux/Windows, локальный автономный веб-комплект учебных материалов по занятию 26 (metodicheskiy_material.html, lekciya.html, prezentaciya.html, zanyatie.html, domashnee_zadanie.html), веб-браузер с поддержкой HTML5/ES6/LocalStorage,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приветствие обучающихся, проверка явки, разбор реального инцидента безопасности утечки миграций схемы и атаки Brute-force, блиц-опрос по сущностям таблицы пользователей и ролей, постановка целей практической работы).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разбор пошагового алгоритма эволюции схемы БД и версионирования: поиск по логину -&gt; проверка блокировки -&gt; расчет хэша HMAC-SHA256 -&gt; верификация -&gt; логирование; структура журнала flyway_schema_history; механизм инкремента failed_attempts и locked_until; демонстрация сквозного эталонного сценария на проекторе).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выполнение практических заданий в интерактивном листе zanyatie.html по 4 вариантам: 1 — Складской учет, 2 — Медицинская карта, 3 — Банковский терминал, 4 — Образовательная платформа; проектирование SQL-запросов верификации, алгоритмов временной блокировки, журнала аудита и ролевой настройки UI; автосохранение в LocalStorage).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(содержание этапа: демонстрация слайда 15 с тематическим мемом Little Bobby Tables, экспресс-анализ решений обучающихся, разбор типичных ошибок, выставление оценок по 4-балльной рубрике, инструктаж по резервному дистанционному заданию domashnee_zadanie.html).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БИНОМ, 2021. — 488 с.</w:t>
        <w:br/>
        <w:t>2. Дейт К. Дж. Введение в системы баз данных. — 8-е изд. — М.: Вильямс, 2020. — 1328 с.</w:t>
        <w:br/>
        <w:t>3. OWASP Top 10: Уязвимости эволюции схемы БД и версионирования и идентификации (Identification and Authentication Failures) [Электронный ресурс]. — URL: https://owasp.org/Top10/A07_2021-Identification_and_Authentication_Failures/.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b/>
        </w:rP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Приветствие студентов, отметка отсутствующих. Преподаватель ставит мотивационный кейс: обнаружение в логах веб-сервера 50 000 обращений в минуту к эндпоинту авторизации. Без защиты от перебора злоумышленники подбирают простые пароли за считанные часы. Формулировка темы занятия: связывание формы входа с БД, защита от Brute-force и журнал безопасности.</w:t>
      </w:r>
    </w:p>
    <w:p>
      <w:r>
        <w:t>Этап 2. Актуализация опорных знаний и алгоритм верификации (80 мин: 15 мин / 60 мин: 12 мин)</w:t>
        <w:br/>
        <w:t>Разбор базовых понятий: аутентификация vs авторизация. Анализ алгоритма: 1) Поиск логина; 2) Проверка locked_until; 3) Вычисление HMAC/SHA-256 хэша; 4) Сравнение; 5) Запись в flyway_schema_history. Демонстрация на проекторе.</w:t>
      </w:r>
    </w:p>
    <w:p>
      <w:r>
        <w:t>Этап 3. Самостоятельный инженерный практикум (80 мин: 50 мин / 60 мин: 38 мин)</w:t>
        <w:br/>
        <w:t>Студенты работают в zanyatie.html по 4 вариантам (Склад, Медкарта, Банк, Платформа). Выполняют проектирование SQL-запросов верификации, алгоритмов блокировки, структуры аудита и ролевой настройки UI. Преподаватель консультирует индивидуально.</w:t>
      </w:r>
    </w:p>
    <w:p>
      <w:r>
        <w:t>Этап 4. Подведение итогов, рефлексия, оценивание (80 мин: 10 мин / 60 мин: 7 мин)</w:t>
        <w:br/>
        <w:t>Демонстрация слайда 15 с веб-комиксом Bobby Tables. Анализ типичных студенческих ошибок. Оценивание по критериальной рубрике (.rubrika.md). Инструктаж по резервному заданию.</w:t>
      </w:r>
    </w:p>
    <w:p>
      <w:r>
        <w:rPr>
          <w:b/>
        </w:rP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механизмы эволюции схемы</w:t>
            </w:r>
          </w:p>
        </w:tc>
        <w:tc>
          <w:tcPr>
            <w:tcW w:type="dxa" w:w="2480"/>
          </w:tcPr>
          <w:p>
            <w:r>
              <w:t>Проектное решение версионирования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Складской комплекс (таблица Товары)</w:t>
            </w:r>
          </w:p>
        </w:tc>
        <w:tc>
          <w:tcPr>
            <w:tcW w:type="dxa" w:w="2480"/>
          </w:tcPr>
          <w:p>
            <w:r>
              <w:t>Добавление колонки Штрихкод_EAN13 (UNIQUE); регрессионный тест старых форм поиска</w:t>
            </w:r>
          </w:p>
        </w:tc>
        <w:tc>
          <w:tcPr>
            <w:tcW w:type="dxa" w:w="2480"/>
          </w:tcPr>
          <w:p>
            <w:r>
              <w:t>DDL миграции V2 (NULLable колонка); зеркальный Undo-скрипт U2; фиксация в flyway_schema_history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Гостиничный сервис (Бронирования и Источники)</w:t>
            </w:r>
          </w:p>
        </w:tc>
        <w:tc>
          <w:tcPr>
            <w:tcW w:type="dxa" w:w="2480"/>
          </w:tcPr>
          <w:p>
            <w:r>
              <w:t>Выделение справочника Источники_бронирования и FK в Бронирования; стабильность регистрации</w:t>
            </w:r>
          </w:p>
        </w:tc>
        <w:tc>
          <w:tcPr>
            <w:tcW w:type="dxa" w:w="2480"/>
          </w:tcPr>
          <w:p>
            <w:r>
              <w:t>Миграция V3 с DEFAULT 1 (Zero-Downtime); откат U3 по правилу LIFO; регрессионный тест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Банковский портал (Клиенты и Паспорта)</w:t>
            </w:r>
          </w:p>
        </w:tc>
        <w:tc>
          <w:tcPr>
            <w:tcW w:type="dxa" w:w="2480"/>
          </w:tcPr>
          <w:p>
            <w:r>
              <w:t>Выделение таблицы Паспортные_данные (Expand/Contract); бэкфилл данных и безопасный откат</w:t>
            </w:r>
          </w:p>
        </w:tc>
        <w:tc>
          <w:tcPr>
            <w:tcW w:type="dxa" w:w="2480"/>
          </w:tcPr>
          <w:p>
            <w:r>
              <w:t>Миграция V4 с переносом данных; Undo-скрипт U4 с обратной синхронизацией строк; проверка целостности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Образовательный портал (Результаты аттестации)</w:t>
            </w:r>
          </w:p>
        </w:tc>
        <w:tc>
          <w:tcPr>
            <w:tcW w:type="dxa" w:w="2480"/>
          </w:tcPr>
          <w:p>
            <w:r>
              <w:t>Составной B-Tree индекс по дате сдачи и студенту; регрессионный тест времени построения ведомости</w:t>
            </w:r>
          </w:p>
        </w:tc>
        <w:tc>
          <w:tcPr>
            <w:tcW w:type="dxa" w:w="2480"/>
          </w:tcPr>
          <w:p>
            <w:r>
              <w:t>Миграция V5 с фоновым индексом; удаление U5; анализ EXPLAIN ANALYZE (ускорение с 14.2 с до 0.08 мс)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