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>
            <w:r>
              <w:t>по дисциплине ОП.02 Архитектура аппаратных средств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 w14:paraId="14337B3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>
            <w:r>
              <w:t>Тема: «Вычислительные системы. Классификация по потокам. Классификация по способу обработки потоков. Оценка производительности вычислительных систем»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 w14:paraId="39DE261E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>
        <w:t>Разработал: ________________ [ФИО преподавателя]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>
        <w:t>преподаватель кафедры «________________»</w:t>
      </w:r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lastRenderedPageBreak/>
        <w:t>Тема занятия, номер занятия по теме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Тип занятия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Вид занятия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Используемые педагогические технологии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Цель занятия: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>Задачи</w:t>
      </w:r>
      <w:r>
        <w:rPr>
          <w:b/>
          <w:bCs/>
        </w:rPr>
        <w:t xml:space="preserve"> занятия</w:t>
      </w:r>
      <w:r w:rsidRPr="00DA6104">
        <w:rPr>
          <w:b/>
          <w:bCs/>
        </w:rPr>
        <w:t>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 xml:space="preserve">обучающие: 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>развивающие:</w:t>
      </w:r>
    </w:p>
    <w:p w14:paraId="5C64663F" w14:textId="10CD1F58" w:rsidR="00DA6104" w:rsidRDefault="00DA6104" w:rsidP="00DA6104">
      <w:pPr>
        <w:ind w:left="360"/>
        <w:jc w:val="both"/>
      </w:pPr>
      <w:r w:rsidRPr="00DA6104">
        <w:rPr>
          <w:b/>
          <w:bCs/>
        </w:rPr>
        <w:t>воспитательные</w:t>
      </w:r>
      <w:r>
        <w:t>:</w:t>
      </w:r>
    </w:p>
    <w:p w14:paraId="283820E7" w14:textId="36020FB4" w:rsidR="00DA6104" w:rsidRPr="00DA6104" w:rsidRDefault="00DA6104" w:rsidP="00DA6104">
      <w:pPr>
        <w:ind w:left="360"/>
        <w:jc w:val="both"/>
      </w:pPr>
      <w:r w:rsidRPr="00DA6104">
        <w:rPr>
          <w:b/>
          <w:bCs/>
          <w:sz w:val="22"/>
          <w:szCs w:val="22"/>
        </w:rPr>
        <w:t>Прогнозируемый результат</w:t>
      </w:r>
      <w:r w:rsidRPr="00EA062D">
        <w:rPr>
          <w:sz w:val="22"/>
          <w:szCs w:val="22"/>
        </w:rPr>
        <w:t xml:space="preserve"> (знания, умения, навыки</w:t>
      </w:r>
      <w:r>
        <w:rPr>
          <w:sz w:val="22"/>
          <w:szCs w:val="22"/>
        </w:rPr>
        <w:t>;</w:t>
      </w:r>
      <w:r w:rsidRPr="00EA062D">
        <w:rPr>
          <w:sz w:val="22"/>
          <w:szCs w:val="22"/>
        </w:rPr>
        <w:t xml:space="preserve"> компетенции</w:t>
      </w:r>
      <w:r>
        <w:rPr>
          <w:sz w:val="22"/>
          <w:szCs w:val="22"/>
        </w:rPr>
        <w:t xml:space="preserve"> (знания, умения, практический опыт)</w:t>
      </w:r>
      <w:r w:rsidRPr="00EA062D">
        <w:rPr>
          <w:sz w:val="22"/>
          <w:szCs w:val="22"/>
        </w:rPr>
        <w:t>)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Оборудование (материалы)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>Этап 1</w:t>
      </w:r>
      <w:r w:rsidRPr="00EA062D">
        <w:rPr>
          <w:sz w:val="22"/>
          <w:szCs w:val="22"/>
        </w:rPr>
        <w:t xml:space="preserve"> Актуализация опорных знаний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(содержание этапа: приветствие обучающихся, наводящие вопросы на определение темы занятия, вопросы по проверке домашнего задания, план занятия и т.д.)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2 </w:t>
      </w:r>
      <w:r w:rsidRPr="00EA062D">
        <w:rPr>
          <w:sz w:val="22"/>
          <w:szCs w:val="22"/>
        </w:rPr>
        <w:t>Сообщение новых знаний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(лекционный материал или описание практических заданий, вопросы по ходу изложения лекционного материала и т.д.) 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3 </w:t>
      </w:r>
      <w:r w:rsidRPr="00EA062D">
        <w:rPr>
          <w:sz w:val="22"/>
          <w:szCs w:val="22"/>
        </w:rPr>
        <w:t>Закрепление знаний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(Вопросы по изучению лекционного материала, задания по пройденному материалу и т.д.)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4. </w:t>
      </w:r>
      <w:r w:rsidRPr="007F30B2">
        <w:rPr>
          <w:bCs/>
          <w:sz w:val="22"/>
          <w:szCs w:val="22"/>
        </w:rPr>
        <w:t>Итог занятия. Домашнее задание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(выставление оценок, описание рефлексии, домашнее задание)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bookmarkStart w:id="2" w:name="_Hlk208392113"/>
      <w:r w:rsidRPr="00000C03">
        <w:rPr>
          <w:b/>
        </w:rPr>
        <w:t>Список использованных источников</w:t>
      </w:r>
      <w:r>
        <w:rPr>
          <w:b/>
        </w:rPr>
        <w:t>: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>
      <w:r>
        <w:t>Тема занятия: Вычислительные системы. Классификация по потокам. Классификация по способу обработки потоков. Оценка производительности вычислительных систем (Занятие №18, раздел 1.7, с. 8 программы)</w:t>
      </w:r>
    </w:p>
    <w:p>
      <w:r>
        <w:t>Тип занятия: Комбинированный урок (теоретическое изучение с очным практическим закреплением и подготовкой 1/2 к итоговому контролю)</w:t>
      </w:r>
    </w:p>
    <w:p>
      <w:r>
        <w:t>Вид занятия: Урок систематизации и комплексного применения знаний с индивидуальным расчетным кейсом</w:t>
      </w:r>
    </w:p>
    <w:p>
      <w:r>
        <w:t>Используемые педагогические технологии: Информационно-коммуникационные технологии (ИКТ), проблемно-ориентированное обучение, дифференцированный кейс-метод</w:t>
      </w:r>
    </w:p>
    <w:p>
      <w:r>
        <w:t>Цель занятия: Сформировать у обучающихся устойчивую систему знаний по архитектурной классификации вычислительных систем (таксономия Флинна: SISD, SIMD, MISD, MIMD; организация памяти: SMP/UMA vs NUMA vs кластеры), освоить методики тестирования производительности (MIPS, FLOPS, Linpack HPL, SPEC CPU) и математические модели масштабируемости (законы Амдала и Густафсона-Барсиса) с решением индивидуальных инженерных кейсов.</w:t>
      </w:r>
    </w:p>
    <w:p>
      <w:r>
        <w:t>Задачи занятия:</w:t>
        <w:br/>
      </w:r>
      <w:r>
        <w:t>обучающие: изучить классификацию ЭВМ по потокам команд и данных; выявить физические и архитектурные различия топологий памяти UMA и NUMA (фактор NUMA ratio); освоить векторные расширения AVX-512 и ARM SVE; изучить формулы расчета пиковой производительности Rpeak и метрики теста Linpack HPL; освоить законы параллельного масштабирования Амдала и Густафсона-Барсиса;</w:t>
        <w:br/>
      </w:r>
      <w:r>
        <w:t>развивающие: развить системное мышление при выборе аппаратных конфигураций под специализированные задачи (CFD, OLTP СУБД, обучение LLM, космические комплексы), навыки расчета ускорения и эффективности параллелизации, выявления узких мест арбитража и интерконнекта;</w:t>
        <w:br/>
      </w:r>
      <w:r>
        <w:t>воспитательные: сформировать культуру ответственного проектирования вычислительных мощностей, точность инженерных и экономических расчетов при выборе аппаратного обеспечения.</w:t>
      </w:r>
    </w:p>
    <w:p>
      <w:r>
        <w:t>Прогнозируемый результат:</w:t>
        <w:br/>
        <w:t>Знания: З 1. Построение цифровых вычислительных систем и их архитектурные особенности; З 2. Принципы работы основных логических блоков системы; З 9. Основные конструктивные элементы средств вычислительной техники; З 12. Назначение и принципы работы основных узлов современных технических средств; З 13. Структурные схемы и порядок взаимодействия компонентов современных технических средств.</w:t>
        <w:br/>
        <w:t>Умения: У 1. Определять оптимальную конфигурацию оборудования и характеристики устройств для конкретных задач; У 2. Идентифицировать основные узлы персонального компьютера, разъемы для подключения внешних устройств; У 4. Определять совместимость аппаратного и программного обеспечения.</w:t>
        <w:br/>
        <w:t>Компетенции: ОК 01, ОК 02, ОК 03, ОК 04, ОК 05, ОК 09, ОК 10; ПК 4.1, ПК 4.2.</w:t>
      </w:r>
    </w:p>
    <w:p>
      <w:r>
        <w:t>Оборудование (материалы):</w:t>
        <w:br/>
        <w:t>— Персональный компьютер преподавателя, проектор, экран, персональные компьютеры обучающихся с современным веб-браузером;</w:t>
        <w:br/>
        <w:t>— Локальный методический веб-комплект файлов (zanyatie.html, lekciya.html, prezentaciya.html, metodicheskiy_material.html, domashnee_zadanie.html).</w:t>
      </w:r>
    </w:p>
    <w:p>
      <w:r>
        <w:t>Организационно - деятельностная структура занятия*</w:t>
      </w:r>
    </w:p>
    <w:p>
      <w:r>
        <w:t>Этап 1. Актуализация опорных знаний и мотивация (5 минут)</w:t>
        <w:br/>
        <w:t>Цель: организация внимания обучающихся, постановка проблемы нелинейного масштабирования многоядерных систем.</w:t>
      </w:r>
    </w:p>
    <w:p>
      <w:r>
        <w:t>Этап 2. Сообщение новых знаний и демонстрация (35 минут: 25 мин лекция + 10 мин показ)</w:t>
        <w:br/>
        <w:t>Цель: изложение теоретического материала по таксономии Флинна, памяти SMP/UMA vs NUMA, SIMD/AVX-512, метрикам MIPS/FLOPS, тесту Linpack, законам Амдала и Густафсона-Барсиса. Демонстрация расчетов Rpeak и сравнения Strong/Weak Scaling.</w:t>
      </w:r>
    </w:p>
    <w:p>
      <w:r>
        <w:t>Этап 3. Самостоятельное практическое действие (30 минут: 20 мин действие + 10 мин разбор)</w:t>
        <w:br/>
        <w:t>Цель: очное индивидуальное решение кейса классификации и расчетной задачи в интерактивном бланке zanyatie.html по 4 вариантам целевых платформ (CFD-кластер, транзакционная СУБД, GPU-комплекс для LLM, космический бортовой комплекс).</w:t>
      </w:r>
    </w:p>
    <w:p>
      <w:r>
        <w:t>Этап 4. Итог занятия, обратная связь и домашнее задание (10 минут)</w:t>
        <w:br/>
        <w:t>Цель: фронтальный разбор типичных ошибок (путаница UMA/NUMA, завышение ускорения по Амдалу), выставление оценок по 4-балльной матрице, инструктаж по сохранению PDF-протокола и резервному заданию.</w:t>
      </w:r>
    </w:p>
    <w:p>
      <w:r>
        <w:t>Список использованных источников:</w:t>
        <w:br/>
        <w:t>1. Рыбальченко, М. В. Архитектура информационных систем: учебное пособие для СПО. — М.: Юрайт, 2019.</w:t>
        <w:br/>
        <w:t>2. Гуров, В. В. Архитектура и организация ЭВМ: учебное пособие для СПО. — Саратов: Профобразование, 2019.</w:t>
        <w:br/>
        <w:t>3. Новожилов, О. П. Архитектура компьютерных систем в 2 ч. — М.: Юрайт, 2020.</w:t>
        <w:br/>
        <w:t>4. Patterson D. A., Hennessy J. L. Computer Organization and Design RISC-V Edition. — Morgan Kaufmann, 2020.</w:t>
        <w:br/>
        <w:t>5. TOP500 Supercomputer Sites: https://www.top500.org</w:t>
        <w:br/>
        <w:t>6. Электронно-библиотечная система Book.ru: https://www.book.ru</w:t>
        <w:br/>
        <w:t>7. Образовательная платформа Юрайт: https://www.urait.ru</w:t>
      </w:r>
    </w:p>
    <w:p>
      <w:r>
        <w:br/>
        <w:t>ПРИЛОЖЕНИЕ № 1</w:t>
        <w:br/>
        <w:t>ПОЛНЫЙ КОНСПЕКТ ПРОВЕДЕНИЯ УЧЕБНОГО ЗАНЯТИЯ (ПРЯМАЯ РЕЧЬ ПРЕПОДАВАТЕЛЯ)</w:t>
      </w:r>
    </w:p>
    <w:p>
      <w:r>
        <w:t>ЭТАП 1. ВВОДНЫЙ ЭТАП И ПРОБЛЕМАТИЗАЦИЯ (5 МИН)</w:t>
      </w:r>
    </w:p>
    <w:p>
      <w:r>
        <w:t>Преподаватель: «Здравствуйте, коллеги! Присаживайтесь. Сегодня у нас занятие 18 по теме «Вычислительные системы. Классификация по потокам. Классификация по способу обработки потоков. Оценка производительности вычислительных систем». Задумайтесь: если мы возьмем программу, выполняющуюся на одном процессоре 100 секунд, и запустим её на кластере из 1000 процессоров, выполнится ли она за 0.1 секунды? Практика показывает, что ускорение часто не превышает 10–20 раз, а иногда добавление ядер и вовсе замедляет работу! Сегодня мы разберем фундаментальные причины этого явления: архитектурные особенности памяти UMA и NUMA, а также математические законы Амдала и Густафсона-Барсиса».</w:t>
      </w:r>
    </w:p>
    <w:p>
      <w:r>
        <w:t>ЭТАП 2. ИЗЛОЖЕНИЕ ТЕОРИИ И ДЕМОНСТРАЦИОННЫЙ ПОКАЗ (35 МИН / 25 МИН)</w:t>
      </w:r>
    </w:p>
    <w:p>
      <w:r>
        <w:t>Преподаватель: «Обратите внимание на слайды презентации 3–7. В 1966 году Майкл Флинн предложил систематизировать ЭВМ по двум потокам: поток команд (Instruction Stream) и поток данных (Data Stream). Класс SISD — классический компьютер фон Неймана. Даже суперскалярный конвейерный Core i9 при выполнении одного потока команд остается машиной SISD. Класс SIMD — векторная обработка: блоки AVX-512 в CPU и тысячи шейдерных ядер в GPU. Класс MISD — несколько независимых программ над одним потоком данных, используемый в критических отказоустойчивых аэрокосмических комплексах с мажоритарным голосованием. Класс MIMD — многоядерные серверы и кластерные суперкомпьютеры. Перейдем к памяти: в UMA все ядра имеют одинаковое время доступа к ОЗУ, но шина ограничена 4–8 сокетами. В NUMA каждый сокет имеет свою память, а доступ к чужой памяти через шины UPI/Infinity Fabric создает задержку (NUMA ratio). Разберем законы масштабирования: закон Амдала показывает, что при наличии всего 5% последовательного кода (s=0.05) предел ускорения равен 1/s = 20 раз при любом числе ядер! Закон Густафсона показывает, что если вместе с ростом ядер мы увеличиваем размерность задачи (Weak Scaling), ускорение масштабируется почти линейно».</w:t>
      </w:r>
    </w:p>
    <w:p>
      <w:r>
        <w:t>ЭТАП 3. САМОСТОЯТЕЛЬНОЕ ПРАКТИЧЕСКОЕ ДЕЙСТВИЕ (30 МИН / 22 МИН)</w:t>
      </w:r>
    </w:p>
    <w:p>
      <w:r>
        <w:t>Преподаватель: «Откройте интерактивный бланк zanyatie.html на рабочих станциях. Введите ФИО, учебную группу и выберите закрепленный за вами вариант (1–4). Вам предстоит заполнить матрицу Флинна, рассчитать пиковую производительность Rpeak, решить расчетную задачу масштабируемости по Амдалу и Густафсону, а также предложить меры оптимизации под целевую архитектуру. Все данные сохраняются в браузере».</w:t>
      </w:r>
    </w:p>
    <w:p>
      <w:r>
        <w:t>ЭТАП 4. КОНТРОЛЬ, ПРОВЕРКА И ДОМАШНЕЕ ЗАДАНИЕ (10 МИН / 8 МИН)</w:t>
      </w:r>
    </w:p>
    <w:p>
      <w:r>
        <w:t>Преподаватель: «Время выполнения вышло. Разберем типичные ошибки: многие забыли учесть FMA при расчете пикового FLOPS (2 операции за такт), а в кейсе 2 не обратили внимания на межсокетовые транзакции СУБД. Сохраните заполненный бланк в формате PDF через кнопку печати. Работы оцениваются по 4-балльной матрице. Резервное домашнее задание выполняют только те, кто пропустил пару или получил балл ниже «3». Спасибо за работу!»</w:t>
      </w:r>
    </w:p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