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>
            <w:r>
              <w:t>по дисциплине ОП.02 Архитектура аппаратных средств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 w14:paraId="14337B3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>
            <w:r>
              <w:t>Тема: «Шины. Системные ресурсы. Последовательные порты. Параллельные порты»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 w14:paraId="39DE261E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>
        <w:t>Разработал: ________________ [ФИО преподавателя]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>
        <w:t>преподаватель кафедры «________________»</w:t>
      </w:r>
    </w:p>
    <w:p w14:paraId="65070309" w14:textId="77777777" w:rsidR="00DA6104" w:rsidRPr="004341C6" w:rsidRDefault="00DA6104" w:rsidP="00DA6104">
      <w:pPr>
        <w:rPr>
          <w:rFonts w:eastAsia="Calibri"/>
          <w:b/>
          <w:lang w:eastAsia="en-US"/>
        </w:rPr>
      </w:pPr>
    </w:p>
    <w:p w14:paraId="13D9A5E5" w14:textId="16FD897A" w:rsidR="00773FF7" w:rsidRDefault="00773FF7"/>
    <w:p w14:paraId="178FBBEE" w14:textId="00294C31" w:rsidR="00DA6104" w:rsidRDefault="00DA6104"/>
    <w:p w14:paraId="4B5CA627" w14:textId="3C5F0268" w:rsidR="00DA6104" w:rsidRDefault="00DA6104"/>
    <w:p w14:paraId="23EC28A6" w14:textId="35E02C1E" w:rsidR="00DA6104" w:rsidRDefault="00DA6104"/>
    <w:p w14:paraId="74093D22" w14:textId="217B3112" w:rsidR="00DA6104" w:rsidRDefault="00DA6104"/>
    <w:p w14:paraId="0E1652CA" w14:textId="0972BB4B" w:rsidR="00DA6104" w:rsidRDefault="00DA6104"/>
    <w:p w14:paraId="1187F0A9" w14:textId="272830A7" w:rsidR="00DA6104" w:rsidRDefault="00DA6104"/>
    <w:p w14:paraId="4BDF456B" w14:textId="4F76F00A" w:rsidR="00DA6104" w:rsidRDefault="00DA6104"/>
    <w:p w14:paraId="20E38521" w14:textId="53770021" w:rsidR="00DA6104" w:rsidRDefault="00DA6104"/>
    <w:p w14:paraId="174CD439" w14:textId="79764733" w:rsidR="00DA6104" w:rsidRDefault="00DA6104"/>
    <w:p w14:paraId="49966E15" w14:textId="2B09ED87" w:rsidR="00DA6104" w:rsidRDefault="00DA6104"/>
    <w:p w14:paraId="36EA1BFA" w14:textId="4E4007AF" w:rsidR="00DA6104" w:rsidRDefault="00DA6104"/>
    <w:p w14:paraId="09739174" w14:textId="319FD08E" w:rsidR="00DA6104" w:rsidRDefault="00DA6104"/>
    <w:p w14:paraId="5B10A104" w14:textId="27FDF098" w:rsidR="00DA6104" w:rsidRDefault="00DA6104">
      <w:pPr>
        <w:spacing w:after="160" w:line="259" w:lineRule="auto"/>
      </w:pPr>
      <w:r>
        <w:br w:type="page"/>
      </w:r>
    </w:p>
    <w:p w14:paraId="52A6081A" w14:textId="0355DD70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lastRenderedPageBreak/>
        <w:t>Тема занятия, номер занятия по теме</w:t>
      </w:r>
    </w:p>
    <w:p w14:paraId="4691C03C" w14:textId="77777777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Тип занятия</w:t>
      </w:r>
    </w:p>
    <w:p w14:paraId="6088A220" w14:textId="77777777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Вид занятия</w:t>
      </w:r>
    </w:p>
    <w:p w14:paraId="74C087C7" w14:textId="77777777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Используемые педагогические технологии</w:t>
      </w:r>
    </w:p>
    <w:p w14:paraId="1925DB8D" w14:textId="1C1623B0" w:rsidR="00DA6104" w:rsidRPr="00DA6104" w:rsidRDefault="00DA6104" w:rsidP="00DA6104">
      <w:pPr>
        <w:ind w:left="360"/>
        <w:rPr>
          <w:b/>
          <w:bCs/>
        </w:rPr>
      </w:pPr>
      <w:r>
        <w:t>Цель занятия: Сформировать у обучающихся устойчивые знания об организации универсальных и дисковых интерфейсов (USB, FireWire, IDE, SCSI, SATA, SAS), эволюции чипсетов (северный/южный мост -&gt; PCH) и стандартах электропитания семейства ATX, а также практические навыки сопоставления портов и системной логики с нуждами периферии.</w:t>
      </w:r>
    </w:p>
    <w:p w14:paraId="36292237" w14:textId="0325A84A" w:rsidR="00DA6104" w:rsidRPr="00DA6104" w:rsidRDefault="00DA6104" w:rsidP="00DA6104">
      <w:pPr>
        <w:ind w:left="360"/>
        <w:jc w:val="both"/>
        <w:rPr>
          <w:b/>
          <w:bCs/>
        </w:rPr>
      </w:pPr>
      <w:r w:rsidRPr="00DA6104">
        <w:rPr>
          <w:b/>
          <w:bCs/>
        </w:rPr>
        <w:t>Задачи</w:t>
      </w:r>
      <w:r>
        <w:rPr>
          <w:b/>
          <w:bCs/>
        </w:rPr>
        <w:t xml:space="preserve"> занятия</w:t>
      </w:r>
      <w:r w:rsidRPr="00DA6104">
        <w:rPr>
          <w:b/>
          <w:bCs/>
        </w:rPr>
        <w:t>:</w:t>
      </w:r>
    </w:p>
    <w:p w14:paraId="535A413C" w14:textId="77777777" w:rsidR="00DA6104" w:rsidRPr="00DA6104" w:rsidRDefault="00DA6104" w:rsidP="00DA6104">
      <w:pPr>
        <w:ind w:left="360"/>
        <w:jc w:val="both"/>
        <w:rPr>
          <w:b/>
          <w:bCs/>
        </w:rPr>
      </w:pPr>
      <w:r w:rsidRPr="00DA6104">
        <w:rPr>
          <w:b/>
          <w:bCs/>
        </w:rPr>
        <w:t xml:space="preserve">обучающие: </w:t>
      </w:r>
    </w:p>
    <w:p w14:paraId="44E8AA32" w14:textId="77777777" w:rsidR="00DA6104" w:rsidRPr="00DA6104" w:rsidRDefault="00DA6104" w:rsidP="00DA6104">
      <w:pPr>
        <w:ind w:left="360"/>
        <w:jc w:val="both"/>
        <w:rPr>
          <w:b/>
          <w:bCs/>
        </w:rPr>
      </w:pPr>
      <w:r w:rsidRPr="00DA6104">
        <w:rPr>
          <w:b/>
          <w:bCs/>
        </w:rPr>
        <w:t>развивающие:</w:t>
      </w:r>
    </w:p>
    <w:p w14:paraId="5C64663F" w14:textId="10CD1F58" w:rsidR="00DA6104" w:rsidRDefault="00DA6104" w:rsidP="00DA6104">
      <w:pPr>
        <w:ind w:left="360"/>
        <w:jc w:val="both"/>
      </w:pPr>
      <w:r w:rsidRPr="00DA6104">
        <w:rPr>
          <w:b/>
          <w:bCs/>
        </w:rPr>
        <w:t>воспитательные</w:t>
      </w:r>
      <w:r>
        <w:t>:</w:t>
      </w:r>
    </w:p>
    <w:p w14:paraId="283820E7" w14:textId="36020FB4" w:rsidR="00DA6104" w:rsidRPr="00DA6104" w:rsidRDefault="00DA6104" w:rsidP="00DA6104">
      <w:pPr>
        <w:ind w:left="360"/>
        <w:jc w:val="both"/>
      </w:pPr>
      <w:r w:rsidRPr="00DA6104">
        <w:rPr>
          <w:b/>
          <w:bCs/>
          <w:sz w:val="22"/>
          <w:szCs w:val="22"/>
        </w:rPr>
        <w:t>Прогнозируемый результат</w:t>
      </w:r>
      <w:r w:rsidRPr="00EA062D">
        <w:rPr>
          <w:sz w:val="22"/>
          <w:szCs w:val="22"/>
        </w:rPr>
        <w:t xml:space="preserve"> (знания, умения, навыки</w:t>
      </w:r>
      <w:r>
        <w:rPr>
          <w:sz w:val="22"/>
          <w:szCs w:val="22"/>
        </w:rPr>
        <w:t>;</w:t>
      </w:r>
      <w:r w:rsidRPr="00EA062D">
        <w:rPr>
          <w:sz w:val="22"/>
          <w:szCs w:val="22"/>
        </w:rPr>
        <w:t xml:space="preserve"> компетенции</w:t>
      </w:r>
      <w:r>
        <w:rPr>
          <w:sz w:val="22"/>
          <w:szCs w:val="22"/>
        </w:rPr>
        <w:t xml:space="preserve"> (знания, умения, практический опыт)</w:t>
      </w:r>
      <w:r w:rsidRPr="00EA062D">
        <w:rPr>
          <w:sz w:val="22"/>
          <w:szCs w:val="22"/>
        </w:rPr>
        <w:t>)</w:t>
      </w:r>
    </w:p>
    <w:p w14:paraId="12B3574E" w14:textId="77777777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Оборудование (материалы)</w:t>
      </w:r>
    </w:p>
    <w:p w14:paraId="29A1DF93" w14:textId="77777777" w:rsidR="00DA6104" w:rsidRDefault="00DA6104" w:rsidP="00DA6104">
      <w:pPr>
        <w:ind w:left="360"/>
        <w:jc w:val="center"/>
      </w:pPr>
    </w:p>
    <w:p w14:paraId="5403BE66" w14:textId="088014D9" w:rsidR="00DA6104" w:rsidRDefault="00DA6104" w:rsidP="00DA6104">
      <w:pPr>
        <w:jc w:val="center"/>
        <w:rPr>
          <w:b/>
          <w:sz w:val="22"/>
          <w:szCs w:val="22"/>
        </w:rPr>
      </w:pPr>
      <w:r w:rsidRPr="00EA062D">
        <w:rPr>
          <w:b/>
          <w:sz w:val="22"/>
          <w:szCs w:val="22"/>
        </w:rPr>
        <w:t xml:space="preserve">Организационно - </w:t>
      </w:r>
      <w:proofErr w:type="spellStart"/>
      <w:r w:rsidRPr="00EA062D">
        <w:rPr>
          <w:b/>
          <w:sz w:val="22"/>
          <w:szCs w:val="22"/>
        </w:rPr>
        <w:t>деятельностная</w:t>
      </w:r>
      <w:proofErr w:type="spellEnd"/>
      <w:r w:rsidRPr="00EA062D">
        <w:rPr>
          <w:b/>
          <w:sz w:val="22"/>
          <w:szCs w:val="22"/>
        </w:rPr>
        <w:t xml:space="preserve"> структура</w:t>
      </w:r>
      <w:r>
        <w:rPr>
          <w:b/>
          <w:sz w:val="22"/>
          <w:szCs w:val="22"/>
        </w:rPr>
        <w:t xml:space="preserve"> занятия</w:t>
      </w:r>
      <w:r w:rsidR="007F30B2">
        <w:rPr>
          <w:b/>
          <w:sz w:val="22"/>
          <w:szCs w:val="22"/>
        </w:rPr>
        <w:t>*</w:t>
      </w:r>
    </w:p>
    <w:p w14:paraId="4794A8E4" w14:textId="77777777" w:rsidR="007F30B2" w:rsidRDefault="007F30B2" w:rsidP="00DA6104">
      <w:pPr>
        <w:jc w:val="center"/>
        <w:rPr>
          <w:b/>
          <w:sz w:val="22"/>
          <w:szCs w:val="22"/>
        </w:rPr>
      </w:pPr>
    </w:p>
    <w:p w14:paraId="62C80B7D" w14:textId="03EB1A6E" w:rsidR="00DA6104" w:rsidRDefault="00DA6104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>Этап 1</w:t>
      </w:r>
      <w:r w:rsidRPr="00EA062D">
        <w:rPr>
          <w:sz w:val="22"/>
          <w:szCs w:val="22"/>
        </w:rPr>
        <w:t xml:space="preserve"> Актуализация опорных знаний</w:t>
      </w:r>
    </w:p>
    <w:p w14:paraId="6D619080" w14:textId="094EE4F5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32B25110" w14:textId="095F8B3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(содержание этапа: приветствие обучающихся, наводящие вопросы на определение темы занятия, вопросы по проверке домашнего задания, план занятия и т.д.)</w:t>
      </w:r>
    </w:p>
    <w:p w14:paraId="419F62A5" w14:textId="0D2B44E4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2 </w:t>
      </w:r>
      <w:r w:rsidRPr="00EA062D">
        <w:rPr>
          <w:sz w:val="22"/>
          <w:szCs w:val="22"/>
        </w:rPr>
        <w:t>Сообщение новых знаний</w:t>
      </w:r>
    </w:p>
    <w:p w14:paraId="7772C726" w14:textId="316B91B2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06C12AAA" w14:textId="14CAB4D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(лекционный материал или описание практических заданий, вопросы по ходу изложения лекционного материала и т.д.) </w:t>
      </w:r>
    </w:p>
    <w:p w14:paraId="4B15C487" w14:textId="3F8783C7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3 </w:t>
      </w:r>
      <w:r w:rsidRPr="00EA062D">
        <w:rPr>
          <w:sz w:val="22"/>
          <w:szCs w:val="22"/>
        </w:rPr>
        <w:t>Закрепление знаний</w:t>
      </w:r>
    </w:p>
    <w:p w14:paraId="4CD73891" w14:textId="004FE6C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(Вопросы по изучению лекционного материала, задания по пройденному материалу и т.д.)</w:t>
      </w:r>
    </w:p>
    <w:p w14:paraId="28B722D0" w14:textId="145424D3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4. </w:t>
      </w:r>
      <w:r w:rsidRPr="007F30B2">
        <w:rPr>
          <w:bCs/>
          <w:sz w:val="22"/>
          <w:szCs w:val="22"/>
        </w:rPr>
        <w:t>Итог занятия. Домашнее задание</w:t>
      </w:r>
    </w:p>
    <w:p w14:paraId="7B157AA8" w14:textId="0D71D937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(выставление оценок, описание рефлексии, домашнее задание)</w:t>
      </w:r>
    </w:p>
    <w:p w14:paraId="1A3AD6C5" w14:textId="5E4E0FC4" w:rsidR="007F30B2" w:rsidRDefault="007F30B2" w:rsidP="007F30B2">
      <w:pPr>
        <w:ind w:firstLine="709"/>
        <w:jc w:val="center"/>
        <w:rPr>
          <w:bCs/>
          <w:sz w:val="22"/>
          <w:szCs w:val="22"/>
        </w:rPr>
      </w:pPr>
    </w:p>
    <w:p w14:paraId="632DDC29" w14:textId="77777777" w:rsidR="00000C03" w:rsidRDefault="00000C03" w:rsidP="007F30B2">
      <w:pPr>
        <w:pStyle w:val="a3"/>
        <w:ind w:left="0" w:firstLine="709"/>
        <w:rPr>
          <w:bCs/>
          <w:sz w:val="22"/>
          <w:szCs w:val="22"/>
        </w:rPr>
      </w:pPr>
    </w:p>
    <w:p w14:paraId="1F68236F" w14:textId="064D5A62" w:rsidR="007F30B2" w:rsidRPr="004A2B85" w:rsidRDefault="00000C03" w:rsidP="007F30B2">
      <w:pPr>
        <w:pStyle w:val="a3"/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7F30B2" w:rsidRPr="004A2B85">
        <w:rPr>
          <w:bCs/>
          <w:sz w:val="22"/>
          <w:szCs w:val="22"/>
        </w:rPr>
        <w:t xml:space="preserve">Организационно - </w:t>
      </w:r>
      <w:proofErr w:type="spellStart"/>
      <w:r w:rsidR="007F30B2" w:rsidRPr="004A2B85">
        <w:rPr>
          <w:bCs/>
          <w:sz w:val="22"/>
          <w:szCs w:val="22"/>
        </w:rPr>
        <w:t>деятельностная</w:t>
      </w:r>
      <w:proofErr w:type="spellEnd"/>
      <w:r w:rsidR="007F30B2" w:rsidRPr="004A2B85">
        <w:rPr>
          <w:bCs/>
          <w:sz w:val="22"/>
          <w:szCs w:val="22"/>
        </w:rPr>
        <w:t xml:space="preserve"> структура </w:t>
      </w:r>
      <w:r w:rsidR="007F30B2">
        <w:rPr>
          <w:bCs/>
          <w:sz w:val="22"/>
          <w:szCs w:val="22"/>
        </w:rPr>
        <w:t>занятия</w:t>
      </w:r>
      <w:r>
        <w:rPr>
          <w:bCs/>
          <w:sz w:val="22"/>
          <w:szCs w:val="22"/>
        </w:rPr>
        <w:t xml:space="preserve"> </w:t>
      </w:r>
      <w:r w:rsidR="007F30B2" w:rsidRPr="004A2B85">
        <w:rPr>
          <w:bCs/>
          <w:sz w:val="22"/>
          <w:szCs w:val="22"/>
        </w:rPr>
        <w:t>зависит от типа и вида урока, этапы урока могут изменятся:</w:t>
      </w:r>
    </w:p>
    <w:p w14:paraId="792409CD" w14:textId="77777777" w:rsidR="007F30B2" w:rsidRPr="004A2B85" w:rsidRDefault="007F30B2" w:rsidP="007F30B2">
      <w:pPr>
        <w:pStyle w:val="a3"/>
        <w:ind w:left="0" w:firstLine="709"/>
        <w:rPr>
          <w:bCs/>
          <w:sz w:val="22"/>
          <w:szCs w:val="22"/>
        </w:rPr>
      </w:pPr>
      <w:proofErr w:type="gramStart"/>
      <w:r w:rsidRPr="004A2B85">
        <w:rPr>
          <w:bCs/>
          <w:sz w:val="22"/>
          <w:szCs w:val="22"/>
        </w:rPr>
        <w:t>Например</w:t>
      </w:r>
      <w:proofErr w:type="gramEnd"/>
      <w:r w:rsidRPr="004A2B85">
        <w:rPr>
          <w:bCs/>
          <w:sz w:val="22"/>
          <w:szCs w:val="22"/>
        </w:rPr>
        <w:t xml:space="preserve">:  </w:t>
      </w:r>
    </w:p>
    <w:p w14:paraId="7698EB51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1. Мотивация (самоопределение) к учебной деятельности</w:t>
      </w:r>
    </w:p>
    <w:p w14:paraId="6388675A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2. Инструктаж по технике безопасности</w:t>
      </w:r>
    </w:p>
    <w:p w14:paraId="02F1DB50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3. Выполнение практической части занятия</w:t>
      </w:r>
    </w:p>
    <w:p w14:paraId="137749F5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4. Итог занятия, домашнее задание.</w:t>
      </w:r>
    </w:p>
    <w:p w14:paraId="625CF0D4" w14:textId="75B051D3" w:rsidR="007F30B2" w:rsidRDefault="007F30B2" w:rsidP="007F30B2">
      <w:pPr>
        <w:pStyle w:val="a3"/>
        <w:ind w:left="0" w:firstLine="709"/>
        <w:rPr>
          <w:bCs/>
        </w:rPr>
      </w:pPr>
    </w:p>
    <w:p w14:paraId="084004E4" w14:textId="66DC5A86" w:rsidR="00000C03" w:rsidRDefault="00000C03" w:rsidP="007F30B2">
      <w:pPr>
        <w:pStyle w:val="a3"/>
        <w:ind w:left="0" w:firstLine="709"/>
        <w:rPr>
          <w:b/>
        </w:rPr>
      </w:pPr>
      <w:bookmarkStart w:id="2" w:name="_Hlk208392113"/>
      <w:r w:rsidRPr="00000C03">
        <w:rPr>
          <w:b/>
        </w:rPr>
        <w:t>Список использованных источников</w:t>
      </w:r>
      <w:r>
        <w:rPr>
          <w:b/>
        </w:rPr>
        <w:t>:</w:t>
      </w:r>
    </w:p>
    <w:bookmarkEnd w:id="2"/>
    <w:p w14:paraId="2E89C5C2" w14:textId="77777777" w:rsidR="00000C03" w:rsidRPr="00000C03" w:rsidRDefault="00000C03" w:rsidP="007F30B2">
      <w:pPr>
        <w:pStyle w:val="a3"/>
        <w:ind w:left="0" w:firstLine="709"/>
        <w:rPr>
          <w:b/>
        </w:rPr>
      </w:pPr>
    </w:p>
    <w:p w14:paraId="228FE808" w14:textId="35AD41BA" w:rsidR="007F30B2" w:rsidRPr="00FB145B" w:rsidRDefault="007F30B2" w:rsidP="007F30B2">
      <w:pPr>
        <w:pStyle w:val="a3"/>
        <w:ind w:left="0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 конспекту могут прикладываться приложения, содержащие дополнительную информацию: лекционный материал, раздаточный материал, тестовые задания, презентация занятия.</w:t>
      </w:r>
    </w:p>
    <w:bookmarkEnd w:id="0"/>
    <w:p w14:paraId="73BFC7FD" w14:textId="77777777" w:rsidR="007F30B2" w:rsidRPr="007F30B2" w:rsidRDefault="007F30B2" w:rsidP="007F30B2">
      <w:pPr>
        <w:jc w:val="both"/>
        <w:rPr>
          <w:bCs/>
        </w:rPr>
      </w:pPr>
    </w:p>
    <w:p>
      <w:r/>
    </w:p>
    <w:p>
      <w:r>
        <w:t>Тема занятия: Порты USB и IEEE-1394. Порты SCSI. Порты IDE. Семейство АТХ. Микросхемы системной логики (Занятие №16, раздел 1.6, с. 8 программы)</w:t>
      </w:r>
    </w:p>
    <w:p>
      <w:r>
        <w:rPr>
          <w:b/>
        </w:rPr>
        <w:t xml:space="preserve">Тип занятия: </w:t>
      </w:r>
      <w:r>
        <w:t>Комбинированный урок (теоретическое изучение с очным практическим закреплением)</w:t>
      </w:r>
    </w:p>
    <w:p>
      <w:r>
        <w:t>Вид занятия: Урок изучения и первичного закрепления новых знаний с таблицей интерфейсов и протоколом выбора подсистем</w:t>
      </w:r>
    </w:p>
    <w:p>
      <w:r>
        <w:rPr>
          <w:b/>
        </w:rPr>
        <w:t xml:space="preserve">Используемые педагогические технологии: </w:t>
      </w:r>
      <w:r>
        <w:t>Информационно-коммуникационные технологии (ИКТ), проблемно-ориентированное обучение, дифференцированный кейс-метод</w:t>
      </w:r>
    </w:p>
    <w:p>
      <w:r>
        <w:t>Цель занятия: Сформировать у обучающихся устойчивые знания об организации универсальных и дисковых интерфейсов (USB, FireWire, IDE, SCSI, SATA, SAS), эволюции чипсетов (северный/южный мост -&gt; PCH) и стандартах электропитания семейства ATX, а также практические навыки сопоставления портов и системной логики с нуждами периферии.</w:t>
      </w:r>
    </w:p>
    <w:p>
      <w:r>
        <w:t>Задачи занятия:</w:t>
        <w:br/>
        <w:t>обучающие: изучить классификацию интерфейсов (USB 1.1-USB4, Type-C PD, Alt Mode vs FireWire IEEE-1394); освоить накопительные интерфейсы (PATA IDE, Master/Slave, SCSI и терминация, SATA III, AHCI, SAS-3); изучить эволюцию чипсетов (переход от схемы MCH/ICH к хабу PCH); изучить форм-факторы материнских плат ATX, линии напряжений (+12V, +5V, +3.3V, +5VSB), логику сигналов PS_ON# и Power_Good, спецификацию ATX 3.0 и разъем 12V-2x6;</w:t>
        <w:br/>
        <w:t>развивающие: развить системное инженерное мышление, способность выявлять физические компромиссы кабельных интерфейсов (Crosstalk, терминация, волновое отражение) и выполнять расчет энергобаланса вычислительной системы;</w:t>
        <w:br/>
        <w:t>воспитательные: сформировать профессиональную ответственность при проектировании архитектуры вычислительных комплексов, культуру электробезопасности.</w:t>
      </w:r>
    </w:p>
    <w:p>
      <w:r>
        <w:rPr>
          <w:b/>
        </w:rPr>
        <w:t>Прогнозируемый результат:</w:t>
        <w:br/>
      </w:r>
      <w:r>
        <w:t>Знания: З 1. Построение цифровых вычислительных систем и их архитектурные особенности; З 2. Принципы работы основных логических блоков системы; З 9. Основные конструктивные элементы средств вычислительной техники; З 12. Назначение и принципы работы основных узлов современных технических средств; З 13. Структурные схемы и порядок взаимодействия компонентов современных технических средств.</w:t>
        <w:br/>
        <w:t>Умения: У 1. Определять оптимальную конфигурацию оборудования и характеристики устройств для конкретных задач; У 2. Идентифицировать основные узлы персонального компьютера, разъемы для подключения внешних устройств; У 4. Определять совместимость аппаратного и программного обеспечения.</w:t>
        <w:br/>
        <w:t>Компетенции: ОК 01, ОК 02, ОК 03, ОК 04, ОК 05, ОК 09, ОК 10; ПК 4.1, ПК 4.2.</w:t>
      </w:r>
    </w:p>
    <w:p>
      <w:r>
        <w:rPr>
          <w:b/>
        </w:rPr>
        <w:t>Оборудование (материалы):</w:t>
        <w:br/>
      </w:r>
      <w:r>
        <w:t>— Персональный компьютер преподавателя, проектор, экран, персональные компьютеры обучающихся с современным веб-браузером;</w:t>
        <w:br/>
        <w:t>— Локальный методический веб-комплект файлов (zanyatie.html, lekciya.html, prezentaciya.html, metodicheskiy_material.html, domashnee_zadanie.html).</w:t>
      </w:r>
    </w:p>
    <w:p>
      <w:r>
        <w:t>Организационно - деятельностная структура занятия*</w:t>
      </w:r>
    </w:p>
    <w:p>
      <w:r>
        <w:rPr>
          <w:b/>
        </w:rPr>
        <w:t>Этап 1. Актуализация опорных знаний и мотивация (5 минут)</w:t>
        <w:br/>
      </w:r>
      <w:r>
        <w:t>Цель: организация внимания обучающихся, формулировка проблемного парадокса скорости параллельных и последовательных шин.</w:t>
      </w:r>
    </w:p>
    <w:p>
      <w:r>
        <w:t>Этап 2. Сообщение новых знаний и демонстрация (40 минут: 25 мин лекция + 15 мин показ)</w:t>
        <w:br/>
        <w:t>Цель: изложение теоретического материала по USB/FireWire, PATA/SATA/SCSI/SAS, чипсетам (MCH/ICH vs PCH) и электропитанию ATX. Демонстрация инженерного выбора накопителей, шин и расчета мощности БП ATX 3.0.</w:t>
      </w:r>
    </w:p>
    <w:p>
      <w:r>
        <w:t>Этап 3. Самостоятельное практическое действие (20 минут)</w:t>
        <w:br/>
        <w:t>Цель: выполнение сравнительных таблиц интерфейсов, анализа эволюции чипсетов, чек-листа ATX и протокола выбора подсистем в интерактивном бланке zanyatie.html по 4 вариантам целевых платформ.</w:t>
      </w:r>
    </w:p>
    <w:p>
      <w:r>
        <w:t>Этап 4. Итог занятия, обратная связь и домашнее задание (15 минут: 10 мин контроль + 5 мин итог)</w:t>
        <w:br/>
        <w:t>Цель: фронтальный разбор типичных ошибок (путаница PS_ON# и Power_Good, несовместимость SAS/SATA), выставление оценок по 4-балльной открытой матрице, инструктаж по резервному заданию.</w:t>
      </w:r>
    </w:p>
    <w:p>
      <w:r>
        <w:rPr>
          <w:b/>
        </w:rPr>
        <w:t>Список использованных источников:</w:t>
        <w:br/>
      </w:r>
      <w:r>
        <w:t>1. Рыбальченко, М. В. Архитектура информационных систем: учебное пособие для СПО. — М.: Юрайт, 2019.</w:t>
        <w:br/>
        <w:t>2. Гуров, В. В. Архитектура и организация ЭВМ: учебное пособие для СПО. — Саратов: Профобразование, 2019.</w:t>
        <w:br/>
        <w:t>3. Новожилов, О. П. Архитектура компьютерных систем в 2 ч. — М.: Юрайт, 2020.</w:t>
        <w:br/>
        <w:t>4. Patterson D. A., Hennessy J. L. Computer Organization and Design RISC-V Edition. — Morgan Kaufmann, 2020.</w:t>
        <w:br/>
        <w:t>5. PCI Express Base Specification Revision 5.0. — PCI-SIG, 2019.</w:t>
        <w:br/>
        <w:t>6. Электронно-библиотечная система Book.ru: https://www.book.ru</w:t>
        <w:br/>
        <w:t>7. Образовательная платформа Юрайт: https://www.urait.ru</w:t>
      </w:r>
    </w:p>
    <w:p>
      <w:r>
        <w:br/>
        <w:t>ПРИЛОЖЕНИЕ № 1</w:t>
        <w:br/>
        <w:t>ПОЛНЫЙ КОНСПЕКТ ПРОВЕДЕНИЯ УЧЕБНОГО ЗАНЯТИЯ (ПРЯМАЯ РЕЧЬ ПРЕПОДАВАТЕЛЯ)</w:t>
      </w:r>
    </w:p>
    <w:p>
      <w:r>
        <w:t>ЭТАП 1. ВВОДНЫЙ ЭТАП И ПРОБЛЕМАТИЗАЦИЯ (5 МИН)</w:t>
      </w:r>
    </w:p>
    <w:p>
      <w:r>
        <w:t>Преподаватель: «Здравствуйте, коллеги! Присаживайтесь. Сегодня мы изучаем порты USB и IEEE-1394, накопители IDE, SCSI, SATA, SAS, архитектуру чипсетов и стандарты электропитания семейства ATX. Почему в шлейфе IDE 80 жил при 40 контактах, зачем шине SCSI терминатор и почему исчез северный мост? Сегодня разберем детально».</w:t>
      </w:r>
    </w:p>
    <w:p>
      <w:r>
        <w:t>ЭТАП 2. ИЗЛОЖЕНИЕ ТЕОРИИ И ДЕМОНСТРАЦИОННЫЙ ПОКАЗ (40 МИН / 28 МИН)</w:t>
      </w:r>
    </w:p>
    <w:p>
      <w:r>
        <w:t>Преподаватель: «Обратите внимание на экран (слайды 2–14). Мы рассматриваем интерфейсы USB от 1.1 до USB4 с Type-C Power Delivery до 240 Вт и DisplayPort Alt Mode. Сравниваем его с FireWire IEEE-1394. Далее накопители: параллельный IDE с адресацией Master/Slave, SCSI с обязательной активной терминацией, скоростные SATA III и серверный SAS-3. Затем разбираем, как перенос контроллера памяти внутрь CPU ликвидировал северный мост и породил хаб PCH. И наконец, линии напряжений БП ATX, запуск через PS_ON# и контрольный сигнал Power_Good, а также разъем 12V-2x6 стандарта ATX 3.0».</w:t>
      </w:r>
    </w:p>
    <w:p>
      <w:r>
        <w:t>Преподаватель: «Разберем методику выбора. Показываю на экране: для серверной СХД мы выбираем контроллер SAS-3 с поддержкой Dual-Port дисков и отказоустойчивый БП Redundant EPS12V с мощной линией +12V. Для мощной игровой или AI-станции — блок питания ATX 3.0 с нативным кабелем 12VHPWR / 12V-2x6, способный держать 200% пиковой перегрузки».</w:t>
      </w:r>
    </w:p>
    <w:p>
      <w:r>
        <w:t>ЭТАП 3. САМОСТОЯТЕЛЬНОЕ ПРАКТИЧЕСКОЕ ДЕЙСТВИЕ (20 МИН / 15 МИН)</w:t>
      </w:r>
    </w:p>
    <w:p>
      <w:r>
        <w:t>Преподаватель: «Откройте интерактивный бланк zanyatie.html. Заполните ФИО, группу и выберите свой вариант из четырех: СХД NAS, звуковая студия, офис для станков или игровая станция ATX 3.0. Заполните таблицы, аналитические поля и составьте протокол выбора подсистем. Автосохранение работает в браузере».</w:t>
      </w:r>
    </w:p>
    <w:p>
      <w:r>
        <w:t>ЭТАП 4. КОНТРОЛЬ, ПРОВЕРКА И ДОМАШНЕЕ ЗАДАНИЕ (15 МИН / 12 МИН)</w:t>
      </w:r>
    </w:p>
    <w:p>
      <w:r>
        <w:t>Преподаватель: «Время вышло. Разберем типичные ошибки: самая частая — путаница сигналов PS_ON# и Power_Good. Напоминаю: PS_ON# замыкается на землю материнской платой для пуска, а Power_Good возвращается от БП процессору после стабилизации напряжений. Вторая ошибка — попытка подключить диск SAS к порту SATA, что физически невозможно из-за ключа разъема. Оценки выставлены по 4-балльной матрице».</w:t>
      </w:r>
    </w:p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