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Формы представления чисел в ЭВМ. Кодирование текстовой и графической информации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 [ФИО преподавателя]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«________________»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Формы представления чисел в ЭВМ. Кодирование текстовой и графической информации (Занятие №5 по учебному плану)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усвоения новых знаний с первичным закреплением и индивидуальным контролем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Теоретическое занятие с практическими расчетными упражнениями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Технология проблемного обучения, информационно-коммуникационные технологии (ИКТ), технология поэтапного формирования умственных действий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устойчивые знания об аппаратных форматах чисел с фиксированной и плавающей точкой (дополнительный код, стандарт IEEE 754), кодировании текстовой (ASCII, CP1251, UTF-8) и графической информации, выработать практические умения составления схем-протоколов цифрового кодирования.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принципы прямого, обратного и дополнительного кодов представления целых чисел; освоить 32-битный формат IEEE 754 Single (знак, смещенный порядок, неявная единица мантиссы); изучить кодовые таблицы ASCII, Windows-1251 и архитектуру префиксов UTF-8; научиться рассчитывать объем несжатой растровой графики в битах и байтах с учетом битовой глубины цвета.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инженерное мышление, способность анализировать аппаратное устройство разрядной сетки процессора, сопоставлять эффективность форматов хранения данных и доказывать корректность решений через обратную проверку.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культуру точных инженерных расчетов, информационную грамотность, ответственность за качество выполнения профессиональных алгоритмов обработки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 (знания, умения, навыки; компетенции): обучающийся объясняет выбранный способ представления числовой, текстовой и графической информации, переводит числа в дополнительный код и формат IEEE 754 Single, рассчитывает объем текстовых строк и растровых изображений в битах и байтах; формируются компетенции ОК 01, ОК 02, ОК 04, ОК 05, ОК 09, ОК 10,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персональный компьютер преподавателя, мультимедийный проектор или интерактивная панель; персональные компьютеры студентов или индивидуальные рабочие бланки; презентация занятия, конспект лекции, интерактивный рабочий лист zanyatie.html.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>
        <w:t>Этап 1 Актуализация опорных знаний (5 минут)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 этапа: актуализировать знания о разрядной сетке ЭВМ, поставить проблему аппаратной нейтральности памяти и мотивировать обучающихся к изучению форматов кодирования данных.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- Приветствие обучающихся, проверка готовности группы к занятию.</w:t>
        <w:br/>
        <w:t>- Проблемный вопрос преподавателя: «Что произойдет, если в ячейке памяти находится байт 11111111? Как процессор узнает, что это: число 255, число -1, русская буква "я" или цвет пикселя?»</w:t>
        <w:br/>
        <w:t>- Выдвижение гипотез студентами, обсуждение роли кодов машинных команд и семантики данных.</w:t>
        <w:br/>
        <w:t>- Сообщение темы, цели и плана занятия.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2 Сообщение новых знаний (25 минут в сетке 80 мин / 18 минут в сетке 60 мин)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t>Цель этапа: сформировать теоретическую базу по представлению целых чисел, формату IEEE 754, кодированию текста (ASCII/UTF-8) и параметрам растровой графики.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1. Физический бит и семантика данных в ЭВМ: ячейка памяти нейтральна, тип определяется инструкцией процессора.</w:t>
        <w:br/>
        <w:t>2. Целые числа с фиксированной точкой: беззнаковые (диапазон 0..2^n - 1) и знаковые (дополнительный код, замена вычитания сложением A - B = A + [-B]доп, вес старшего бита -128).</w:t>
        <w:br/>
        <w:t>3. Вещественные числа с плавающей точкой: стандарт IEEE 754 Single (32 бита). Структура слова: 1 бит знака, 8 бит смещенного порядка (+127), 23 бита мантиссы. Принцип неявной единицы (implicit leading 1). Специальные значения: нули, денормализованные числа, бесконечность, NaN.</w:t>
        <w:br/>
        <w:t>4. Кодирование текста: 7-битный стандарт ASCII; проблема несовместимости 8-битных кодовых страниц (Windows-1251, KOI-8); стандарт Unicode и архитектура кодировки UTF-8 (1 байт латиница, 2 байта кириллица, 3-4 байта иероглифы и эмодзи).</w:t>
        <w:br/>
        <w:t>5. Кодирование графики: растровый и векторный принципы. Параметры растра: разрешение W x H, битовая глубина цвета b, число цветов K = 2^b (монохром, 16 цветов, 256 цветов, TrueColor 24 бита, RGBA 32 бита). Формула объема несжатого растра V = W x H x b в битах и байтах. Аппаратное выравнивание строк (scanline padding до кратности 4 байтам).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>
        <w:t>Этап 3 Закрепление знаний (35 минут в сетке 80 мин: 15 мин демонстрация + 20 мин практика; в 60 мин: 10 мин демонстрация + 15 мин практика)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t>Содержание этапа:</w:t>
        <w:br/>
        <w:t>1. Демонстрационный разбор преподавателем у доски:</w:t>
        <w:br/>
        <w:t xml:space="preserve">   - Пошаговый перевод числа -13.5_10 в IEEE 754 Single: знак S = 1, модуль 13.5 = 1101.1_2 = 1.1011_2 * 2^3, смещенный порядок E = 3 + 127 = 130 = 10000010_2, мантисса 10110000000000000000000_2, шестнадцатеричный код 0xC1580000.</w:t>
        <w:br/>
        <w:t xml:space="preserve">   - Посимвольный расчет текста "Микрокод ALU (16 бит)": 11 букв кириллицы + 10 ASCII = 21 байт в CP1251 и 32 байта в UTF-8.</w:t>
        <w:br/>
        <w:t xml:space="preserve">   - Расчет растрового значка 16x16: 256 бит = 32 байта в монохроме; 6144 бит = 768 байт в TrueColor 24 бита.</w:t>
        <w:br/>
        <w:t>2. Самостоятельная индивидуальная работа студентов:</w:t>
        <w:br/>
        <w:t xml:space="preserve">   - Выполнение индивидуальной схемы-протокола цифрового кодирования по вариантам (1-4) в интерактивном бланке zanyatie.html.</w:t>
        <w:br/>
        <w:t xml:space="preserve">   - Очное выполнение и защита продукта сохраняются в обоих регламентах (80 и 60 минут).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Этап 4. Итог занятия. Домашнее задание (15 минут в сетке 80 мин: 10 мин обратная связь + 5 мин итог; в 60 мин: 7 мин + 5 мин)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t>Содержание этапа:</w:t>
        <w:br/>
        <w:t>1. Обратная связь: разбор характерных ошибок (включение неявной единицы в мантиссу IEEE 754, иллюзия "все символы в UTF-8 по 2 байта", путаница бит и байт в графике).</w:t>
        <w:br/>
        <w:t>2. Выставление оценок по открытой 4-балльной шкале индивидуального продукта (корректность 2, объяснение 1, проверка 1; перевод: 4 = «5», 3 = «4», 2 = «3»).</w:t>
        <w:br/>
        <w:t>3. Рефлексия: формулирование выводов об аппаратных инвариантах цифрового представления данных.</w:t>
        <w:br/>
        <w:t>4. Домашнее задание / Резервная дистанционная работа: выполнение автономного модуля domashnee_zadanie.html (перевод +19.5 в IEEE 754, целого -412 в 16-битный доп. код, расчет строки текста и значка 32x32), сохранение в PDF. Срок сдачи сообщит преподаватель.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Бройдо В. Л., Ильина О. П. Архитектура ЭВМ и систем: Учебник для вузов. — СПб.: Питер, 2020.</w:t>
        <w:br/>
        <w:t>2. Таненбаум Э., Остин Т. Архитектура компьютера. 6-е изд. — СПб.: Питер, 2018.</w:t>
        <w:br/>
        <w:t>3. IEEE Std 754-2019. IEEE Standard for Floating-Point Arithmetic.</w:t>
        <w:br/>
        <w:t>4. The Unicode Consortium. The Unicode Standard, Version 15.0.</w:t>
        <w:br/>
        <w:t>5. Рабочая программа дисциплины ОП.02 Архитектура аппаратных средств.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