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4C32DA" w14:textId="77777777" w:rsidR="00DA6104" w:rsidRPr="00FB145B" w:rsidRDefault="00DA6104" w:rsidP="00DA6104">
      <w:pPr>
        <w:tabs>
          <w:tab w:val="left" w:pos="2268"/>
        </w:tabs>
        <w:jc w:val="center"/>
        <w:rPr>
          <w:rFonts w:eastAsia="Calibri"/>
          <w:b/>
          <w:sz w:val="20"/>
          <w:szCs w:val="20"/>
          <w:shd w:val="clear" w:color="auto" w:fill="FFFFFF"/>
          <w:lang w:eastAsia="en-US"/>
        </w:rPr>
      </w:pPr>
      <w:bookmarkStart w:id="0" w:name="_Hlk208394052"/>
      <w:r w:rsidRPr="00FB145B">
        <w:rPr>
          <w:rFonts w:eastAsia="Calibri"/>
          <w:b/>
          <w:sz w:val="20"/>
          <w:szCs w:val="20"/>
          <w:shd w:val="clear" w:color="auto" w:fill="FFFFFF"/>
          <w:lang w:eastAsia="en-US"/>
        </w:rPr>
        <w:t>РОССИЙСКАЯ ФЕДЕРАЦИЯ</w:t>
      </w:r>
    </w:p>
    <w:p w14:paraId="1E47C0A5" w14:textId="77777777" w:rsidR="00DA6104" w:rsidRPr="00FB145B" w:rsidRDefault="00DA6104" w:rsidP="00DA6104">
      <w:pPr>
        <w:tabs>
          <w:tab w:val="left" w:pos="2268"/>
        </w:tabs>
        <w:ind w:left="-284"/>
        <w:jc w:val="center"/>
        <w:rPr>
          <w:rFonts w:eastAsia="Calibri"/>
          <w:b/>
          <w:sz w:val="20"/>
          <w:szCs w:val="20"/>
          <w:shd w:val="clear" w:color="auto" w:fill="FFFFFF"/>
          <w:lang w:eastAsia="en-US"/>
        </w:rPr>
      </w:pPr>
      <w:r w:rsidRPr="00FB145B">
        <w:rPr>
          <w:rFonts w:eastAsia="Calibri"/>
          <w:b/>
          <w:sz w:val="20"/>
          <w:szCs w:val="20"/>
          <w:shd w:val="clear" w:color="auto" w:fill="FFFFFF"/>
          <w:lang w:eastAsia="en-US"/>
        </w:rPr>
        <w:t>ХАНТЫ-МАНСИЙСКИЙ АВТОНОМНЫЙ ОКРУГ-ЮГРА</w:t>
      </w:r>
    </w:p>
    <w:p w14:paraId="41B63FB3" w14:textId="77777777" w:rsidR="00DA6104" w:rsidRPr="00FB145B" w:rsidRDefault="00DA6104" w:rsidP="00DA6104">
      <w:pPr>
        <w:tabs>
          <w:tab w:val="left" w:pos="2268"/>
        </w:tabs>
        <w:jc w:val="center"/>
        <w:rPr>
          <w:rFonts w:eastAsia="Calibri"/>
          <w:b/>
          <w:sz w:val="20"/>
          <w:szCs w:val="20"/>
          <w:shd w:val="clear" w:color="auto" w:fill="FFFFFF"/>
          <w:lang w:eastAsia="en-US"/>
        </w:rPr>
      </w:pPr>
      <w:r w:rsidRPr="00FB145B">
        <w:rPr>
          <w:rFonts w:eastAsia="Calibri"/>
          <w:noProof/>
          <w:sz w:val="20"/>
          <w:szCs w:val="20"/>
          <w:shd w:val="clear" w:color="auto" w:fill="FFFFFF"/>
        </w:rPr>
        <w:drawing>
          <wp:inline distT="0" distB="0" distL="0" distR="0" wp14:anchorId="590C5F50" wp14:editId="4AB1613F">
            <wp:extent cx="835025" cy="731520"/>
            <wp:effectExtent l="0" t="0" r="3175" b="0"/>
            <wp:docPr id="50" name="Рисунок 50" descr="Logo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Logo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35025" cy="731520"/>
                    </a:xfrm>
                    <a:prstGeom prst="rect">
                      <a:avLst/>
                    </a:prstGeom>
                    <a:noFill/>
                    <a:ln>
                      <a:noFill/>
                    </a:ln>
                  </pic:spPr>
                </pic:pic>
              </a:graphicData>
            </a:graphic>
          </wp:inline>
        </w:drawing>
      </w:r>
    </w:p>
    <w:p w14:paraId="07B693FE" w14:textId="77777777" w:rsidR="00DA6104" w:rsidRPr="00FB145B" w:rsidRDefault="00DA6104" w:rsidP="00DA6104">
      <w:pPr>
        <w:tabs>
          <w:tab w:val="left" w:pos="2268"/>
        </w:tabs>
        <w:ind w:left="-284" w:right="-284"/>
        <w:jc w:val="center"/>
        <w:rPr>
          <w:rFonts w:eastAsia="Calibri"/>
          <w:b/>
          <w:sz w:val="20"/>
          <w:szCs w:val="20"/>
          <w:shd w:val="clear" w:color="auto" w:fill="FFFFFF"/>
          <w:lang w:eastAsia="en-US"/>
        </w:rPr>
      </w:pPr>
      <w:r w:rsidRPr="00FB145B">
        <w:rPr>
          <w:rFonts w:eastAsia="Calibri"/>
          <w:b/>
          <w:sz w:val="20"/>
          <w:szCs w:val="20"/>
          <w:shd w:val="clear" w:color="auto" w:fill="FFFFFF"/>
          <w:lang w:eastAsia="en-US"/>
        </w:rPr>
        <w:t>АВТОНОМНАЯ НЕКОММЕРЧЕСКАЯ ПРОФЕССИОНАЛЬНАЯ ОБРАЗОВАТЕЛЬНАЯ ОРГАНИЗАЦИЯ</w:t>
      </w:r>
    </w:p>
    <w:p w14:paraId="02582236" w14:textId="77777777" w:rsidR="00DA6104" w:rsidRPr="00FB145B" w:rsidRDefault="00DA6104" w:rsidP="00DA6104">
      <w:pPr>
        <w:tabs>
          <w:tab w:val="left" w:pos="2268"/>
        </w:tabs>
        <w:ind w:left="-284" w:right="-284" w:hanging="426"/>
        <w:jc w:val="center"/>
        <w:rPr>
          <w:rFonts w:eastAsia="Calibri"/>
          <w:sz w:val="20"/>
          <w:szCs w:val="20"/>
          <w:shd w:val="clear" w:color="auto" w:fill="FFFFFF"/>
          <w:lang w:eastAsia="en-US"/>
        </w:rPr>
      </w:pPr>
      <w:r w:rsidRPr="00FB145B">
        <w:rPr>
          <w:rFonts w:eastAsia="Calibri"/>
          <w:b/>
          <w:sz w:val="20"/>
          <w:szCs w:val="20"/>
          <w:shd w:val="clear" w:color="auto" w:fill="FFFFFF"/>
          <w:lang w:eastAsia="en-US"/>
        </w:rPr>
        <w:t xml:space="preserve"> «СУРГУТСКИЙ ИНСТИТУТ ЭКОНОМИКИ, УПРАВЛЕНИЯ И ПРАВА»</w:t>
      </w:r>
    </w:p>
    <w:p w14:paraId="0A25282B" w14:textId="77777777" w:rsidR="00DA6104" w:rsidRPr="004341C6" w:rsidRDefault="00DA6104" w:rsidP="00DA6104">
      <w:pPr>
        <w:jc w:val="center"/>
        <w:rPr>
          <w:rFonts w:eastAsia="Calibri"/>
          <w:b/>
          <w:lang w:eastAsia="en-US"/>
        </w:rPr>
      </w:pPr>
    </w:p>
    <w:p w14:paraId="4E82B617" w14:textId="77777777" w:rsidR="00DA6104" w:rsidRPr="004341C6" w:rsidRDefault="00DA6104" w:rsidP="00DA6104">
      <w:pPr>
        <w:spacing w:after="200" w:line="276" w:lineRule="auto"/>
        <w:rPr>
          <w:rFonts w:eastAsia="Calibri"/>
          <w:sz w:val="22"/>
          <w:szCs w:val="22"/>
          <w:lang w:eastAsia="en-US"/>
        </w:rPr>
      </w:pPr>
    </w:p>
    <w:p w14:paraId="0790713B" w14:textId="77777777" w:rsidR="00DA6104" w:rsidRPr="004341C6" w:rsidRDefault="00DA6104" w:rsidP="00DA6104">
      <w:pPr>
        <w:spacing w:after="200" w:line="276" w:lineRule="auto"/>
        <w:rPr>
          <w:rFonts w:eastAsia="Calibri"/>
          <w:sz w:val="22"/>
          <w:szCs w:val="22"/>
          <w:lang w:eastAsia="en-US"/>
        </w:rPr>
      </w:pPr>
    </w:p>
    <w:p w14:paraId="4B54A9AB" w14:textId="538E591D" w:rsidR="00DA6104" w:rsidRPr="004341C6" w:rsidRDefault="00DA6104" w:rsidP="00DA6104">
      <w:pPr>
        <w:tabs>
          <w:tab w:val="left" w:pos="10065"/>
          <w:tab w:val="left" w:pos="10206"/>
        </w:tabs>
        <w:spacing w:before="480" w:after="120"/>
        <w:jc w:val="center"/>
        <w:rPr>
          <w:rFonts w:eastAsia="Calibri"/>
          <w:b/>
          <w:sz w:val="28"/>
          <w:szCs w:val="28"/>
          <w:lang w:eastAsia="en-US"/>
        </w:rPr>
      </w:pPr>
      <w:r w:rsidRPr="004341C6">
        <w:rPr>
          <w:rFonts w:eastAsia="Calibri"/>
          <w:b/>
          <w:sz w:val="28"/>
          <w:szCs w:val="28"/>
          <w:lang w:eastAsia="en-US"/>
        </w:rPr>
        <w:t>Методическая разработка учебного заня</w:t>
      </w:r>
      <w:bookmarkStart w:id="1" w:name="_GoBack"/>
      <w:bookmarkEnd w:id="1"/>
      <w:r w:rsidRPr="004341C6">
        <w:rPr>
          <w:rFonts w:eastAsia="Calibri"/>
          <w:b/>
          <w:sz w:val="28"/>
          <w:szCs w:val="28"/>
          <w:lang w:eastAsia="en-US"/>
        </w:rPr>
        <w:t>тия (</w:t>
      </w:r>
      <w:r>
        <w:rPr>
          <w:rFonts w:eastAsia="Calibri"/>
          <w:b/>
          <w:sz w:val="28"/>
          <w:szCs w:val="28"/>
          <w:lang w:eastAsia="en-US"/>
        </w:rPr>
        <w:t>конспект</w:t>
      </w:r>
      <w:r w:rsidRPr="004341C6">
        <w:rPr>
          <w:rFonts w:eastAsia="Calibri"/>
          <w:b/>
          <w:sz w:val="28"/>
          <w:szCs w:val="28"/>
          <w:lang w:eastAsia="en-US"/>
        </w:rPr>
        <w:t>)</w:t>
      </w:r>
    </w:p>
    <w:tbl>
      <w:tblPr>
        <w:tblW w:w="10064" w:type="dxa"/>
        <w:tblLook w:val="00A0" w:firstRow="1" w:lastRow="0" w:firstColumn="1" w:lastColumn="0" w:noHBand="0" w:noVBand="0"/>
      </w:tblPr>
      <w:tblGrid>
        <w:gridCol w:w="10064"/>
      </w:tblGrid>
      <w:tr w:rsidR="00DA6104" w:rsidRPr="003F77C8" w14:paraId="6A6DDFE6" w14:textId="77777777" w:rsidTr="00D0320A">
        <w:trPr>
          <w:trHeight w:val="454"/>
        </w:trPr>
        <w:tc>
          <w:tcPr>
            <w:tcW w:w="10064" w:type="dxa"/>
            <w:vAlign w:val="center"/>
          </w:tcPr>
          <w:p w14:paraId="09FDD8AB" w14:textId="77777777" w:rsidR="00DA6104" w:rsidRPr="00312422" w:rsidRDefault="00DA6104" w:rsidP="00D0320A">
            <w:pPr>
              <w:tabs>
                <w:tab w:val="left" w:pos="10065"/>
                <w:tab w:val="left" w:pos="10206"/>
              </w:tabs>
              <w:spacing w:after="120"/>
              <w:jc w:val="center"/>
              <w:rPr>
                <w:rFonts w:eastAsia="Calibri"/>
                <w:sz w:val="28"/>
                <w:szCs w:val="28"/>
                <w:lang w:eastAsia="en-US"/>
              </w:rPr>
            </w:pPr>
            <w:r w:rsidRPr="004341C6">
              <w:rPr>
                <w:rFonts w:eastAsia="Calibri"/>
                <w:sz w:val="28"/>
                <w:szCs w:val="28"/>
                <w:lang w:eastAsia="en-US"/>
              </w:rPr>
              <w:t>по дисциплине</w:t>
            </w:r>
            <w:r>
              <w:rPr>
                <w:rFonts w:eastAsia="Calibri"/>
                <w:sz w:val="28"/>
                <w:szCs w:val="28"/>
                <w:lang w:eastAsia="en-US"/>
              </w:rPr>
              <w:t>/ МДК</w:t>
            </w:r>
          </w:p>
        </w:tc>
      </w:tr>
      <w:tr w:rsidR="00DA6104" w:rsidRPr="003F77C8" w14:paraId="160A7560" w14:textId="77777777" w:rsidTr="00D0320A">
        <w:trPr>
          <w:trHeight w:val="454"/>
        </w:trPr>
        <w:tc>
          <w:tcPr>
            <w:tcW w:w="10064" w:type="dxa"/>
          </w:tcPr>
          <w:p>
            <w:r>
              <w:t>ОП.02 Архитектура аппаратных средств</w:t>
            </w:r>
          </w:p>
        </w:tc>
      </w:tr>
      <w:tr w:rsidR="00DA6104" w:rsidRPr="003F77C8" w14:paraId="4CC6129B" w14:textId="77777777" w:rsidTr="00D0320A">
        <w:trPr>
          <w:trHeight w:val="454"/>
        </w:trPr>
        <w:tc>
          <w:tcPr>
            <w:tcW w:w="10064" w:type="dxa"/>
          </w:tcPr>
          <w:p w14:paraId="2A45A48A" w14:textId="77777777" w:rsidR="00DA6104" w:rsidRPr="00491E61" w:rsidRDefault="00DA6104" w:rsidP="00D0320A">
            <w:pPr>
              <w:tabs>
                <w:tab w:val="left" w:pos="10065"/>
                <w:tab w:val="left" w:pos="10206"/>
              </w:tabs>
              <w:spacing w:after="120"/>
              <w:ind w:left="34"/>
              <w:jc w:val="center"/>
              <w:rPr>
                <w:rFonts w:eastAsia="Calibri"/>
                <w:b/>
                <w:bCs/>
                <w:sz w:val="28"/>
                <w:szCs w:val="28"/>
                <w:u w:val="single"/>
                <w:lang w:eastAsia="en-US"/>
              </w:rPr>
            </w:pPr>
          </w:p>
        </w:tc>
      </w:tr>
      <w:tr w:rsidR="00DA6104" w:rsidRPr="004341C6" w14:paraId="436CA40C" w14:textId="77777777" w:rsidTr="00D0320A">
        <w:trPr>
          <w:trHeight w:val="454"/>
        </w:trPr>
        <w:tc>
          <w:tcPr>
            <w:tcW w:w="10064" w:type="dxa"/>
          </w:tcPr>
          <w:p w14:paraId="65C4A14B" w14:textId="77777777" w:rsidR="00DA6104" w:rsidRPr="004341C6" w:rsidRDefault="00DA6104" w:rsidP="00D0320A">
            <w:pPr>
              <w:tabs>
                <w:tab w:val="left" w:pos="10065"/>
                <w:tab w:val="left" w:pos="10206"/>
              </w:tabs>
              <w:spacing w:after="120"/>
              <w:ind w:left="34"/>
              <w:jc w:val="center"/>
              <w:rPr>
                <w:rFonts w:eastAsia="Calibri"/>
                <w:sz w:val="16"/>
                <w:szCs w:val="16"/>
                <w:lang w:eastAsia="en-US"/>
              </w:rPr>
            </w:pPr>
            <w:r w:rsidRPr="004341C6">
              <w:rPr>
                <w:rFonts w:eastAsia="Calibri"/>
                <w:sz w:val="16"/>
                <w:szCs w:val="16"/>
                <w:lang w:eastAsia="en-US"/>
              </w:rPr>
              <w:t>наименование темы</w:t>
            </w:r>
          </w:p>
        </w:tc>
      </w:tr>
      <w:tr w:rsidR="00DA6104" w:rsidRPr="004341C6" w14:paraId="1A692ADC" w14:textId="77777777" w:rsidTr="00D0320A">
        <w:trPr>
          <w:trHeight w:val="454"/>
        </w:trPr>
        <w:tc>
          <w:tcPr>
            <w:tcW w:w="10064" w:type="dxa"/>
          </w:tcPr>
          <w:p>
            <w:r>
              <w:t>Тема 1.1. Классы вычислительных машин. История развития ЭВМ</w:t>
            </w:r>
          </w:p>
        </w:tc>
      </w:tr>
      <w:tr w:rsidR="00DA6104" w:rsidRPr="004341C6" w14:paraId="7D214040" w14:textId="77777777" w:rsidTr="00D0320A">
        <w:trPr>
          <w:trHeight w:val="454"/>
        </w:trPr>
        <w:tc>
          <w:tcPr>
            <w:tcW w:w="10064" w:type="dxa"/>
          </w:tcPr>
          <w:p w14:paraId="4F9E0B38" w14:textId="77777777" w:rsidR="00DA6104" w:rsidRPr="004341C6" w:rsidRDefault="00DA6104" w:rsidP="00D0320A">
            <w:pPr>
              <w:tabs>
                <w:tab w:val="left" w:pos="10065"/>
                <w:tab w:val="left" w:pos="10206"/>
              </w:tabs>
              <w:spacing w:after="120"/>
              <w:ind w:left="34"/>
              <w:jc w:val="center"/>
              <w:rPr>
                <w:rFonts w:eastAsia="Calibri"/>
                <w:sz w:val="16"/>
                <w:szCs w:val="16"/>
                <w:lang w:eastAsia="en-US"/>
              </w:rPr>
            </w:pPr>
          </w:p>
        </w:tc>
      </w:tr>
      <w:tr w:rsidR="00DA6104" w:rsidRPr="004341C6" w14:paraId="59713F5E" w14:textId="77777777" w:rsidTr="00D0320A">
        <w:trPr>
          <w:trHeight w:val="454"/>
        </w:trPr>
        <w:tc>
          <w:tcPr>
            <w:tcW w:w="10064" w:type="dxa"/>
            <w:vAlign w:val="bottom"/>
          </w:tcPr>
          <w:p w14:paraId="7FAAE071" w14:textId="77777777" w:rsidR="00DA6104" w:rsidRPr="004341C6" w:rsidRDefault="00DA6104" w:rsidP="00D0320A">
            <w:pPr>
              <w:tabs>
                <w:tab w:val="left" w:pos="10065"/>
                <w:tab w:val="left" w:pos="10206"/>
              </w:tabs>
              <w:spacing w:after="120"/>
              <w:ind w:left="34"/>
              <w:jc w:val="center"/>
              <w:rPr>
                <w:rFonts w:eastAsia="Calibri"/>
                <w:sz w:val="28"/>
                <w:szCs w:val="28"/>
                <w:lang w:eastAsia="en-US"/>
              </w:rPr>
            </w:pPr>
          </w:p>
        </w:tc>
      </w:tr>
      <w:tr w:rsidR="00DA6104" w:rsidRPr="004341C6" w14:paraId="4B80F2F5" w14:textId="77777777" w:rsidTr="00D0320A">
        <w:trPr>
          <w:trHeight w:val="454"/>
        </w:trPr>
        <w:tc>
          <w:tcPr>
            <w:tcW w:w="10064" w:type="dxa"/>
            <w:vAlign w:val="bottom"/>
          </w:tcPr>
          <w:p w14:paraId="6898DDC6" w14:textId="77777777" w:rsidR="00DA6104" w:rsidRPr="004341C6" w:rsidRDefault="00DA6104" w:rsidP="00D0320A">
            <w:pPr>
              <w:tabs>
                <w:tab w:val="left" w:pos="10065"/>
                <w:tab w:val="left" w:pos="10206"/>
              </w:tabs>
              <w:spacing w:after="120"/>
              <w:ind w:left="34"/>
              <w:jc w:val="center"/>
              <w:rPr>
                <w:rFonts w:eastAsia="Calibri"/>
                <w:sz w:val="16"/>
                <w:szCs w:val="16"/>
                <w:lang w:eastAsia="en-US"/>
              </w:rPr>
            </w:pPr>
          </w:p>
        </w:tc>
      </w:tr>
      <w:tr w:rsidR="00DA6104" w:rsidRPr="004341C6" w14:paraId="63731FBD" w14:textId="77777777" w:rsidTr="00D0320A">
        <w:trPr>
          <w:trHeight w:val="454"/>
        </w:trPr>
        <w:tc>
          <w:tcPr>
            <w:tcW w:w="10064" w:type="dxa"/>
            <w:vAlign w:val="bottom"/>
          </w:tcPr>
          <w:p w14:paraId="2CF58EC6" w14:textId="77777777" w:rsidR="00DA6104" w:rsidRPr="004341C6" w:rsidRDefault="00DA6104" w:rsidP="00D0320A">
            <w:pPr>
              <w:tabs>
                <w:tab w:val="left" w:pos="10065"/>
                <w:tab w:val="left" w:pos="10206"/>
              </w:tabs>
              <w:spacing w:after="120"/>
              <w:ind w:left="34"/>
              <w:jc w:val="center"/>
              <w:rPr>
                <w:rFonts w:eastAsia="Calibri"/>
                <w:lang w:eastAsia="en-US"/>
              </w:rPr>
            </w:pPr>
          </w:p>
        </w:tc>
      </w:tr>
      <w:tr w:rsidR="00DA6104" w:rsidRPr="004341C6" w14:paraId="4C44B7C1" w14:textId="77777777" w:rsidTr="00D0320A">
        <w:trPr>
          <w:trHeight w:val="454"/>
        </w:trPr>
        <w:tc>
          <w:tcPr>
            <w:tcW w:w="10064" w:type="dxa"/>
          </w:tcPr>
          <w:p w14:paraId="52957F62" w14:textId="77777777" w:rsidR="00DA6104" w:rsidRPr="004341C6" w:rsidRDefault="00DA6104" w:rsidP="00D0320A">
            <w:pPr>
              <w:tabs>
                <w:tab w:val="left" w:pos="10065"/>
                <w:tab w:val="left" w:pos="10206"/>
              </w:tabs>
              <w:spacing w:after="120"/>
              <w:ind w:left="34"/>
              <w:jc w:val="center"/>
              <w:rPr>
                <w:rFonts w:eastAsia="Calibri"/>
                <w:sz w:val="16"/>
                <w:szCs w:val="16"/>
                <w:lang w:eastAsia="en-US"/>
              </w:rPr>
            </w:pPr>
          </w:p>
        </w:tc>
      </w:tr>
      <w:tr w:rsidR="00DA6104" w:rsidRPr="004341C6" w14:paraId="53E6D416" w14:textId="77777777" w:rsidTr="00D0320A">
        <w:trPr>
          <w:trHeight w:val="454"/>
        </w:trPr>
        <w:tc>
          <w:tcPr>
            <w:tcW w:w="10064" w:type="dxa"/>
            <w:vAlign w:val="bottom"/>
          </w:tcPr>
          <w:p w14:paraId="034A4933" w14:textId="77777777" w:rsidR="00DA6104" w:rsidRPr="004341C6" w:rsidRDefault="00DA6104" w:rsidP="00D0320A">
            <w:pPr>
              <w:tabs>
                <w:tab w:val="left" w:pos="10065"/>
                <w:tab w:val="left" w:pos="10206"/>
              </w:tabs>
              <w:spacing w:after="120"/>
              <w:ind w:left="34"/>
              <w:jc w:val="center"/>
              <w:rPr>
                <w:rFonts w:eastAsia="Calibri"/>
                <w:szCs w:val="28"/>
                <w:lang w:eastAsia="en-US"/>
              </w:rPr>
            </w:pPr>
          </w:p>
        </w:tc>
      </w:tr>
    </w:tbl>
    <w:p w14:paraId="5963306D" w14:textId="77777777" w:rsidR="00DA6104" w:rsidRPr="004341C6" w:rsidRDefault="00DA6104" w:rsidP="00DA6104">
      <w:pPr>
        <w:jc w:val="right"/>
        <w:rPr>
          <w:rFonts w:eastAsia="Calibri"/>
          <w:b/>
          <w:lang w:eastAsia="en-US"/>
        </w:rPr>
      </w:pPr>
    </w:p>
    <w:p w14:paraId="4D45ADAC" w14:textId="77777777" w:rsidR="00DA6104" w:rsidRPr="004341C6" w:rsidRDefault="00DA6104" w:rsidP="00DA6104">
      <w:pPr>
        <w:ind w:left="709" w:firstLine="3544"/>
        <w:jc w:val="right"/>
        <w:rPr>
          <w:rFonts w:eastAsia="Calibri"/>
          <w:b/>
          <w:lang w:eastAsia="en-US"/>
        </w:rPr>
      </w:pPr>
      <w:r>
        <w:t>Разработал: ________________________ [ФИО преподавателя]</w:t>
      </w:r>
    </w:p>
    <w:p w14:paraId="052484CB" w14:textId="77777777" w:rsidR="00DA6104" w:rsidRPr="004341C6" w:rsidRDefault="00DA6104" w:rsidP="00DA6104">
      <w:pPr>
        <w:ind w:left="709" w:firstLine="3544"/>
        <w:jc w:val="right"/>
        <w:rPr>
          <w:rFonts w:eastAsia="Calibri"/>
          <w:b/>
          <w:lang w:eastAsia="en-US"/>
        </w:rPr>
      </w:pPr>
      <w:r>
        <w:t>преподаватель кафедры «Информационные системы и программирование»</w:t>
      </w:r>
    </w:p>
    <w:p w14:paraId="65070309" w14:textId="77777777" w:rsidR="00DA6104" w:rsidRPr="004341C6" w:rsidRDefault="00DA6104" w:rsidP="00DA6104">
      <w:pPr>
        <w:rPr>
          <w:rFonts w:eastAsia="Calibri"/>
          <w:b/>
          <w:lang w:eastAsia="en-US"/>
        </w:rPr>
      </w:pPr>
    </w:p>
    <w:p w14:paraId="13D9A5E5" w14:textId="16FD897A" w:rsidR="00773FF7" w:rsidRDefault="00773FF7"/>
    <w:p w14:paraId="178FBBEE" w14:textId="00294C31" w:rsidR="00DA6104" w:rsidRDefault="00DA6104"/>
    <w:p w14:paraId="4B5CA627" w14:textId="3C5F0268" w:rsidR="00DA6104" w:rsidRDefault="00DA6104"/>
    <w:p w14:paraId="23EC28A6" w14:textId="35E02C1E" w:rsidR="00DA6104" w:rsidRDefault="00DA6104"/>
    <w:p w14:paraId="74093D22" w14:textId="217B3112" w:rsidR="00DA6104" w:rsidRDefault="00DA6104"/>
    <w:p w14:paraId="0E1652CA" w14:textId="0972BB4B" w:rsidR="00DA6104" w:rsidRDefault="00DA6104"/>
    <w:p w14:paraId="1187F0A9" w14:textId="272830A7" w:rsidR="00DA6104" w:rsidRDefault="00DA6104"/>
    <w:p w14:paraId="4BDF456B" w14:textId="4F76F00A" w:rsidR="00DA6104" w:rsidRDefault="00DA6104"/>
    <w:p w14:paraId="20E38521" w14:textId="53770021" w:rsidR="00DA6104" w:rsidRDefault="00DA6104"/>
    <w:p w14:paraId="174CD439" w14:textId="79764733" w:rsidR="00DA6104" w:rsidRDefault="00DA6104"/>
    <w:p w14:paraId="49966E15" w14:textId="2B09ED87" w:rsidR="00DA6104" w:rsidRDefault="00DA6104"/>
    <w:p w14:paraId="36EA1BFA" w14:textId="4E4007AF" w:rsidR="00DA6104" w:rsidRDefault="00DA6104"/>
    <w:p w14:paraId="09739174" w14:textId="319FD08E" w:rsidR="00DA6104" w:rsidRDefault="00DA6104"/>
    <w:p w14:paraId="5B10A104" w14:textId="27FDF098" w:rsidR="00DA6104" w:rsidRDefault="00DA6104">
      <w:pPr>
        <w:spacing w:after="160" w:line="259" w:lineRule="auto"/>
      </w:pPr>
      <w:r>
        <w:br w:type="page"/>
      </w:r>
    </w:p>
    <w:p w14:paraId="52A6081A" w14:textId="0355DD70" w:rsidR="00DA6104" w:rsidRPr="00DA6104" w:rsidRDefault="00DA6104" w:rsidP="00DA6104">
      <w:pPr>
        <w:ind w:left="360"/>
        <w:rPr>
          <w:b/>
          <w:bCs/>
        </w:rPr>
      </w:pPr>
      <w:r>
        <w:t>Тема занятия: История развития ЭВМ (занятие №1 по разделу «Классы вычислительных машин»)</w:t>
      </w:r>
    </w:p>
    <w:p w14:paraId="4691C03C" w14:textId="77777777" w:rsidR="00DA6104" w:rsidRPr="00DA6104" w:rsidRDefault="00DA6104" w:rsidP="00DA6104">
      <w:pPr>
        <w:ind w:left="360"/>
        <w:rPr>
          <w:b/>
          <w:bCs/>
        </w:rPr>
      </w:pPr>
      <w:r>
        <w:t>Тип занятия: Урок усвоения новых знаний с формированием первичных практических навыков</w:t>
      </w:r>
    </w:p>
    <w:p w14:paraId="6088A220" w14:textId="77777777" w:rsidR="00DA6104" w:rsidRPr="00DA6104" w:rsidRDefault="00DA6104" w:rsidP="00DA6104">
      <w:pPr>
        <w:ind w:left="360"/>
        <w:rPr>
          <w:b/>
          <w:bCs/>
        </w:rPr>
      </w:pPr>
      <w:r>
        <w:t>Вид занятия: Лекция с элементами проблемного изложения и практической работы</w:t>
      </w:r>
    </w:p>
    <w:p w14:paraId="74C087C7" w14:textId="77777777" w:rsidR="00DA6104" w:rsidRPr="00DA6104" w:rsidRDefault="00DA6104" w:rsidP="00DA6104">
      <w:pPr>
        <w:ind w:left="360"/>
        <w:rPr>
          <w:b/>
          <w:bCs/>
        </w:rPr>
      </w:pPr>
      <w:r>
        <w:t>Используемые педагогические технологии: Проблемное обучение, информационно-коммуникационные технологии, технология развивающего обучения</w:t>
      </w:r>
    </w:p>
    <w:p w14:paraId="1925DB8D" w14:textId="1C1623B0" w:rsidR="00DA6104" w:rsidRPr="00DA6104" w:rsidRDefault="00DA6104" w:rsidP="00DA6104">
      <w:pPr>
        <w:ind w:left="360"/>
        <w:rPr>
          <w:b/>
          <w:bCs/>
        </w:rPr>
      </w:pPr>
      <w:r>
        <w:t>Цель занятия: Сформировать у обучающихся системные знания об этапах развития вычислительных машин, архитектурных принципах фон Неймана и причинах изменения аппаратного устройства при смене поколений элементной базы.</w:t>
      </w:r>
    </w:p>
    <w:p w14:paraId="36292237" w14:textId="0325A84A" w:rsidR="00DA6104" w:rsidRPr="00DA6104" w:rsidRDefault="00DA6104" w:rsidP="00DA6104">
      <w:pPr>
        <w:ind w:left="360"/>
        <w:jc w:val="both"/>
        <w:rPr>
          <w:b/>
          <w:bCs/>
        </w:rPr>
      </w:pPr>
      <w:r w:rsidRPr="00DA6104">
        <w:rPr>
          <w:b/>
          <w:bCs/>
        </w:rPr>
        <w:t>Задачи</w:t>
      </w:r>
      <w:r>
        <w:rPr>
          <w:b/>
          <w:bCs/>
        </w:rPr>
        <w:t xml:space="preserve"> занятия</w:t>
      </w:r>
      <w:r w:rsidRPr="00DA6104">
        <w:rPr>
          <w:b/>
          <w:bCs/>
        </w:rPr>
        <w:t>:</w:t>
      </w:r>
    </w:p>
    <w:p w14:paraId="535A413C" w14:textId="77777777" w:rsidR="00DA6104" w:rsidRPr="00DA6104" w:rsidRDefault="00DA6104" w:rsidP="00DA6104">
      <w:pPr>
        <w:ind w:left="360"/>
        <w:jc w:val="both"/>
        <w:rPr>
          <w:b/>
          <w:bCs/>
        </w:rPr>
      </w:pPr>
      <w:r>
        <w:t>обучающие: изучить особенности пяти этапов эволюции вычислительной техники; усвоить сущность принципов фон Неймана и магистрально-модульного построения ЭВМ; раскрыть научно-технический вклад отечественной научной школы академика С.А. Лебедева (МЭСМ, БЭСМ-1, БЭСМ-6).</w:t>
      </w:r>
    </w:p>
    <w:p w14:paraId="44E8AA32" w14:textId="77777777" w:rsidR="00DA6104" w:rsidRPr="00DA6104" w:rsidRDefault="00DA6104" w:rsidP="00DA6104">
      <w:pPr>
        <w:ind w:left="360"/>
        <w:jc w:val="both"/>
        <w:rPr>
          <w:b/>
          <w:bCs/>
        </w:rPr>
      </w:pPr>
      <w:r>
        <w:t>развивающие: развить умение анализировать причинно-следственные связи смены поколений элементной базы; научить сопоставлять физические ограничения аппаратуры с требованиями к быстродействию; развить критическое мышление при анализе архитектурных контрпримеров.</w:t>
      </w:r>
    </w:p>
    <w:p w14:paraId="5C64663F" w14:textId="10CD1F58" w:rsidR="00DA6104" w:rsidRDefault="00DA6104" w:rsidP="00DA6104">
      <w:pPr>
        <w:ind w:left="360"/>
        <w:jc w:val="both"/>
      </w:pPr>
      <w:r>
        <w:t>воспитательные: содействовать формированию ответственного отношения к изучению инженерных дисциплин; стимулировать интерес к истории отечественной и мировой вычислительной техники; развить культуру оформления технической документации.</w:t>
      </w:r>
    </w:p>
    <w:p w14:paraId="283820E7" w14:textId="36020FB4" w:rsidR="00DA6104" w:rsidRPr="00DA6104" w:rsidRDefault="00DA6104" w:rsidP="00DA6104">
      <w:pPr>
        <w:ind w:left="360"/>
        <w:jc w:val="both"/>
      </w:pPr>
      <w:r>
        <w:t>Прогнозируемый результат:</w:t>
        <w:br/>
        <w:t>Знания (З 1, З 12, З 13 по РП): построение цифровых вычислительных систем и их архитектурные особенности; принципы работы основных логических блоков; назначение и принципы работы основных узлов современных технических средств; структурные схемы и порядок взаимодействия компонентов.</w:t>
        <w:br/>
        <w:t>Умения (У 1 по РП): определять оптимальную конфигурацию оборудования и характеристики устройств для конкретных задач; сравнивать поколения ЭВМ и аргументировать смену элементной базы.</w:t>
        <w:br/>
        <w:t>Компетенции: ОК 01 (выбирать способы решения задач), ОК 02 (поиск и анализ информации), ОК 05 (письменная и устная коммуникация), ОК 09 (использование информационных технологий), ПК 4.1 (понимание архитектуры для инсталляции и настройки ПО).</w:t>
      </w:r>
    </w:p>
    <w:p w14:paraId="12B3574E" w14:textId="77777777" w:rsidR="00DA6104" w:rsidRPr="00DA6104" w:rsidRDefault="00DA6104" w:rsidP="00DA6104">
      <w:pPr>
        <w:ind w:left="360"/>
        <w:rPr>
          <w:b/>
          <w:bCs/>
        </w:rPr>
      </w:pPr>
      <w:r>
        <w:t>Оборудование (материалы):</w:t>
        <w:br/>
        <w:t>1. Технические средства: персональные компьютеры обучающихся, интерактивная панель / мультимедийный проектор, экран.</w:t>
        <w:br/>
        <w:t>2. Программное обеспечение: веб-браузер с поддержкой HTML5 и локального хранилища данных, пакет офисных программ.</w:t>
        <w:br/>
        <w:t>3. Учебно-методические материалы: электронная презентация занятия, интерактивный рабочий лист обучающегося, справочные таблицы поколений ЭВМ.</w:t>
      </w:r>
    </w:p>
    <w:p w14:paraId="29A1DF93" w14:textId="77777777" w:rsidR="00DA6104" w:rsidRDefault="00DA6104" w:rsidP="00DA6104">
      <w:pPr>
        <w:ind w:left="360"/>
        <w:jc w:val="center"/>
      </w:pPr>
    </w:p>
    <w:p w14:paraId="5403BE66" w14:textId="088014D9" w:rsidR="00DA6104" w:rsidRDefault="00DA6104" w:rsidP="00DA6104">
      <w:pPr>
        <w:jc w:val="center"/>
        <w:rPr>
          <w:b/>
          <w:sz w:val="22"/>
          <w:szCs w:val="22"/>
        </w:rPr>
      </w:pPr>
      <w:r w:rsidRPr="00EA062D">
        <w:rPr>
          <w:b/>
          <w:sz w:val="22"/>
          <w:szCs w:val="22"/>
        </w:rPr>
        <w:t xml:space="preserve">Организационно - </w:t>
      </w:r>
      <w:proofErr w:type="spellStart"/>
      <w:r w:rsidRPr="00EA062D">
        <w:rPr>
          <w:b/>
          <w:sz w:val="22"/>
          <w:szCs w:val="22"/>
        </w:rPr>
        <w:t>деятельностная</w:t>
      </w:r>
      <w:proofErr w:type="spellEnd"/>
      <w:r w:rsidRPr="00EA062D">
        <w:rPr>
          <w:b/>
          <w:sz w:val="22"/>
          <w:szCs w:val="22"/>
        </w:rPr>
        <w:t xml:space="preserve"> структура</w:t>
      </w:r>
      <w:r>
        <w:rPr>
          <w:b/>
          <w:sz w:val="22"/>
          <w:szCs w:val="22"/>
        </w:rPr>
        <w:t xml:space="preserve"> занятия</w:t>
      </w:r>
      <w:r w:rsidR="007F30B2">
        <w:rPr>
          <w:b/>
          <w:sz w:val="22"/>
          <w:szCs w:val="22"/>
        </w:rPr>
        <w:t>*</w:t>
      </w:r>
    </w:p>
    <w:p w14:paraId="4794A8E4" w14:textId="77777777" w:rsidR="007F30B2" w:rsidRDefault="007F30B2" w:rsidP="00DA6104">
      <w:pPr>
        <w:jc w:val="center"/>
        <w:rPr>
          <w:b/>
          <w:sz w:val="22"/>
          <w:szCs w:val="22"/>
        </w:rPr>
      </w:pPr>
    </w:p>
    <w:p w14:paraId="62C80B7D" w14:textId="03EB1A6E" w:rsidR="00DA6104" w:rsidRDefault="00DA6104" w:rsidP="007F30B2">
      <w:pPr>
        <w:ind w:firstLine="709"/>
        <w:jc w:val="both"/>
        <w:rPr>
          <w:sz w:val="22"/>
          <w:szCs w:val="22"/>
        </w:rPr>
      </w:pPr>
      <w:r>
        <w:t>Этап 1. Актуализация опорных знаний и постановка проблемы (5 минут / 5 минут)</w:t>
      </w:r>
    </w:p>
    <w:p w14:paraId="6D619080" w14:textId="094EE4F5" w:rsidR="007F30B2" w:rsidRDefault="007F30B2" w:rsidP="007F30B2">
      <w:pPr>
        <w:ind w:firstLine="709"/>
        <w:jc w:val="both"/>
        <w:rPr>
          <w:sz w:val="22"/>
          <w:szCs w:val="22"/>
        </w:rPr>
      </w:pPr>
      <w:r>
        <w:t>Цель этапа: Активизация познавательной деятельности обучающихся, введение в проблемное поле аппаратной эволюции и формулировка темы занятия.</w:t>
      </w:r>
    </w:p>
    <w:p w14:paraId="32B25110" w14:textId="095F8B31" w:rsidR="007F30B2" w:rsidRDefault="007F30B2" w:rsidP="007F30B2">
      <w:pPr>
        <w:ind w:firstLine="709"/>
        <w:jc w:val="both"/>
        <w:rPr>
          <w:sz w:val="22"/>
          <w:szCs w:val="22"/>
        </w:rPr>
      </w:pPr>
      <w:r>
        <w:t>Содержание этапа:</w:t>
        <w:br/>
        <w:t>1. Приветствие обучающихся, проверка готовности учебной аудитории и отметка присутствующих в журнале.</w:t>
        <w:br/>
        <w:t>2. Проблемная вводная беседа: преподаватель задает вопрос о физической реализуемости суперкомпьютера на зубчатых колесах или электромагнитных реле.</w:t>
        <w:br/>
        <w:t>3. Обсуждение понятий «механическая инерция», «время переключения» и обоснование темы «История развития ЭВМ».</w:t>
      </w:r>
    </w:p>
    <w:p w14:paraId="419F62A5" w14:textId="0D2B44E4" w:rsidR="007F30B2" w:rsidRDefault="007F30B2" w:rsidP="007F30B2">
      <w:pPr>
        <w:ind w:firstLine="709"/>
        <w:jc w:val="both"/>
        <w:rPr>
          <w:sz w:val="22"/>
          <w:szCs w:val="22"/>
        </w:rPr>
      </w:pPr>
      <w:r>
        <w:t>Этап 2. Сообщение новых знаний (25 минут / 18 минут)</w:t>
      </w:r>
    </w:p>
    <w:p w14:paraId="7772C726" w14:textId="316B91B2" w:rsidR="007F30B2" w:rsidRDefault="007F30B2" w:rsidP="007F30B2">
      <w:pPr>
        <w:ind w:firstLine="709"/>
        <w:jc w:val="both"/>
        <w:rPr>
          <w:sz w:val="22"/>
          <w:szCs w:val="22"/>
        </w:rPr>
      </w:pPr>
      <w:r>
        <w:t>Цель этапа: Освоение обучающимися сущности пяти этапов развития вычислительной техники, принципов фон Неймана и физических причин смены элементной базы.</w:t>
      </w:r>
    </w:p>
    <w:p w14:paraId="06C12AAA" w14:textId="14CAB4D1" w:rsidR="007F30B2" w:rsidRDefault="007F30B2" w:rsidP="007F30B2">
      <w:pPr>
        <w:ind w:firstLine="709"/>
        <w:jc w:val="both"/>
        <w:rPr>
          <w:sz w:val="22"/>
          <w:szCs w:val="22"/>
        </w:rPr>
      </w:pPr>
      <w:r>
        <w:t>Содержание этапа:</w:t>
        <w:br/>
        <w:t>1. Доэлектронный период: механические устройства (Паскаль, Лейбниц), табулятор Холлерита, Аналитическая машина Бэббиджа (память «склад» и процессор «мельница»), электромеханические релейные машины (Z3, Mark I).</w:t>
        <w:br/>
        <w:t>2. Первое поколение ЭВМ (1940-1950-е гг.): вакуумные радиолампы, ENIAC и ручная коммутация, проект EDVAC (1945 г.), появление первых систем с хранимой программой (Manchester Baby 1948 г., ввод EDVAC в 1951 г.) и публикация принципов фон Неймана (хранимая программа, двоичное кодирование, адресуемость, последовательное управление). Отечественные ЭВМ школы академика С.А. Лебедева (МЭСМ, БЭСМ-1).</w:t>
        <w:br/>
        <w:t>3. Второе поколение ЭВМ (1955-1965 гг.): полупроводниковые дискретные транзисторы, оперативная память на ферритовых сердечниках, советская суперЭВМ БЭСМ-6 (1 млн оп./с, конвейер инструкций). Кризис дискретных элементов («тирания соединений»).</w:t>
        <w:br/>
        <w:t>4. Третье поколение ЭВМ (1965-1975 гг.): интегральные схемы малой и средней степени интеграции (SSI/MSI), стандартизация архитектурного семейства IBM System/360 (8-битный байт), советские ЕС ЭВМ, мини-ЭВМ PDP-11 и общая шина Unibus.</w:t>
        <w:br/>
        <w:t>5. Четвертое поколение (с 1971 г.): появление однокристального микропроцессора Intel 4004, большие и сверхбольшие интегральные схемы (БИС/СБИС), персональные компьютеры (Apple II, IBM PC), остановка роста тактовой частоты из-за «тепловой стены» и переход к многоядерности и параллелизму.</w:t>
        <w:br/>
        <w:t>В 60-минутном варианте подробный исторический обзор механических счетных приборов переносится на самостоятельное ознакомление, обеспечивая глубокое освоение электронных поколений.</w:t>
      </w:r>
    </w:p>
    <w:p w14:paraId="4B15C487" w14:textId="3F8783C7" w:rsidR="007F30B2" w:rsidRDefault="007F30B2" w:rsidP="007F30B2">
      <w:pPr>
        <w:ind w:firstLine="709"/>
        <w:jc w:val="both"/>
        <w:rPr>
          <w:sz w:val="22"/>
          <w:szCs w:val="22"/>
        </w:rPr>
      </w:pPr>
      <w:r>
        <w:t>Этап 3. Закрепление знаний, демонстрация и самостоятельная работа (35 минут / 25 минут)</w:t>
      </w:r>
    </w:p>
    <w:p w14:paraId="4CD73891" w14:textId="004FE6C1" w:rsidR="007F30B2" w:rsidRDefault="007F30B2" w:rsidP="007F30B2">
      <w:pPr>
        <w:ind w:firstLine="709"/>
        <w:jc w:val="both"/>
        <w:rPr>
          <w:sz w:val="22"/>
          <w:szCs w:val="22"/>
        </w:rPr>
      </w:pPr>
      <w:r>
        <w:t>Содержание этапа:</w:t>
        <w:br/>
        <w:t>1. Интерактивная демонстрация (15 минут / 10 минут): разбор функциональной схемы фон-неймановской ЭВМ (УУ, АЛУ, ОЗУ, УВВ, системная шина); демонстрация слайда с первым задокументированным багом в истории (мотылек в реле Harvard Mark II, 1947 г.); разбор исторического контрпримера (различие ENIAC и архитектуры фон Неймана).</w:t>
        <w:br/>
        <w:t>2. Самостоятельная работа обучающихся (20 минут / 15 минут): выполнение индивидуальной хронологической схемы в интерактивной форме с развернутым объяснением физических ограничений элементной базы и обязательным разбором контрпримера (4 балла: 2 корректность, 1 объяснение, 1 контрпример). В обоих сценариях (80 и 60 минут) каждый студент очно выполняет оцениваемую работу в полном объеме.</w:t>
      </w:r>
    </w:p>
    <w:p w14:paraId="28B722D0" w14:textId="145424D3" w:rsidR="007F30B2" w:rsidRDefault="007F30B2" w:rsidP="007F30B2">
      <w:pPr>
        <w:ind w:firstLine="709"/>
        <w:jc w:val="both"/>
        <w:rPr>
          <w:bCs/>
          <w:sz w:val="22"/>
          <w:szCs w:val="22"/>
        </w:rPr>
      </w:pPr>
      <w:r>
        <w:t>Этап 4. Подведение итогов занятия, рефлексия и инструктаж (15 минут / 12 минут)</w:t>
      </w:r>
    </w:p>
    <w:p w14:paraId="7B157AA8" w14:textId="0D71D937" w:rsidR="007F30B2" w:rsidRDefault="007F30B2" w:rsidP="007F30B2">
      <w:pPr>
        <w:ind w:firstLine="709"/>
        <w:jc w:val="both"/>
        <w:rPr>
          <w:bCs/>
          <w:sz w:val="22"/>
          <w:szCs w:val="22"/>
        </w:rPr>
      </w:pPr>
      <w:r>
        <w:t>Содержание этапа:</w:t>
        <w:br/>
        <w:t>1. Проверка сохранения индивидуальных работ обучающихся в локальном хранилище и экспорт в формат PDF.</w:t>
        <w:br/>
        <w:t>2. Подведение итогов по критериям 4-балльной шкалы: корректность этапов и параметров (до 2 баллов), объяснение физико-аппаратных причин смены технологий (1 балл), проверка контрпримера (1 балл).</w:t>
        <w:br/>
        <w:t>3. Рефлексия образовательной деятельности, фронтальное обсуждение контрольных вопросов.</w:t>
        <w:br/>
        <w:t>4. Разъяснение порядка сдачи работ и резервного дистанционного домашнего задания (выполняется только при пропуске пары или по индивидуальному назначению преподавателя).</w:t>
      </w:r>
    </w:p>
    <w:p w14:paraId="1A3AD6C5" w14:textId="5E4E0FC4" w:rsidR="007F30B2" w:rsidRDefault="007F30B2" w:rsidP="007F30B2">
      <w:pPr>
        <w:ind w:firstLine="709"/>
        <w:jc w:val="center"/>
        <w:rPr>
          <w:bCs/>
          <w:sz w:val="22"/>
          <w:szCs w:val="22"/>
        </w:rPr>
      </w:pPr>
    </w:p>
    <w:p w14:paraId="632DDC29" w14:textId="77777777" w:rsidR="00000C03" w:rsidRDefault="00000C03" w:rsidP="007F30B2">
      <w:pPr>
        <w:pStyle w:val="a3"/>
        <w:ind w:left="0" w:firstLine="709"/>
        <w:rPr>
          <w:bCs/>
          <w:sz w:val="22"/>
          <w:szCs w:val="22"/>
        </w:rPr>
      </w:pPr>
    </w:p>
    <w:p w14:paraId="1F68236F" w14:textId="064D5A62" w:rsidR="007F30B2" w:rsidRPr="004A2B85" w:rsidRDefault="00000C03" w:rsidP="007F30B2">
      <w:pPr>
        <w:pStyle w:val="a3"/>
        <w:ind w:left="0" w:firstLine="709"/>
        <w:rPr>
          <w:bCs/>
          <w:sz w:val="22"/>
          <w:szCs w:val="22"/>
        </w:rPr>
      </w:pPr>
      <w:r/>
    </w:p>
    <w:p w14:paraId="792409CD" w14:textId="77777777" w:rsidR="007F30B2" w:rsidRPr="004A2B85" w:rsidRDefault="007F30B2" w:rsidP="007F30B2">
      <w:pPr>
        <w:pStyle w:val="a3"/>
        <w:ind w:left="0" w:firstLine="709"/>
        <w:rPr>
          <w:bCs/>
          <w:sz w:val="22"/>
          <w:szCs w:val="22"/>
        </w:rPr>
      </w:pPr>
      <w:r/>
    </w:p>
    <w:p w14:paraId="7698EB51" w14:textId="77777777" w:rsidR="007F30B2" w:rsidRPr="004A2B85" w:rsidRDefault="007F30B2" w:rsidP="007F30B2">
      <w:pPr>
        <w:pStyle w:val="a3"/>
        <w:ind w:left="0" w:firstLine="709"/>
        <w:rPr>
          <w:bCs/>
        </w:rPr>
      </w:pPr>
      <w:r/>
    </w:p>
    <w:p w14:paraId="6388675A" w14:textId="77777777" w:rsidR="007F30B2" w:rsidRPr="004A2B85" w:rsidRDefault="007F30B2" w:rsidP="007F30B2">
      <w:pPr>
        <w:pStyle w:val="a3"/>
        <w:ind w:left="0" w:firstLine="709"/>
        <w:rPr>
          <w:bCs/>
        </w:rPr>
      </w:pPr>
      <w:r/>
    </w:p>
    <w:p w14:paraId="02F1DB50" w14:textId="77777777" w:rsidR="007F30B2" w:rsidRPr="004A2B85" w:rsidRDefault="007F30B2" w:rsidP="007F30B2">
      <w:pPr>
        <w:pStyle w:val="a3"/>
        <w:ind w:left="0" w:firstLine="709"/>
        <w:rPr>
          <w:bCs/>
        </w:rPr>
      </w:pPr>
      <w:r/>
    </w:p>
    <w:p w14:paraId="137749F5" w14:textId="77777777" w:rsidR="007F30B2" w:rsidRPr="004A2B85" w:rsidRDefault="007F30B2" w:rsidP="007F30B2">
      <w:pPr>
        <w:pStyle w:val="a3"/>
        <w:ind w:left="0" w:firstLine="709"/>
        <w:rPr>
          <w:bCs/>
        </w:rPr>
      </w:pPr>
      <w:r/>
    </w:p>
    <w:p w14:paraId="625CF0D4" w14:textId="75B051D3" w:rsidR="007F30B2" w:rsidRDefault="007F30B2" w:rsidP="007F30B2">
      <w:pPr>
        <w:pStyle w:val="a3"/>
        <w:ind w:left="0" w:firstLine="709"/>
        <w:rPr>
          <w:bCs/>
        </w:rPr>
      </w:pPr>
    </w:p>
    <w:p w14:paraId="084004E4" w14:textId="66DC5A86" w:rsidR="00000C03" w:rsidRDefault="00000C03" w:rsidP="007F30B2">
      <w:pPr>
        <w:pStyle w:val="a3"/>
        <w:ind w:left="0" w:firstLine="709"/>
        <w:rPr>
          <w:b/>
        </w:rPr>
      </w:pPr>
      <w:r>
        <w:t>Список использованных источников:</w:t>
        <w:br/>
        <w:t>1. Рыбальченко М. В. Архитектура информационных систем: учебное пособие для СПО. — М.: Юрайт, 2019. — 91 с.</w:t>
        <w:br/>
        <w:t>2. Новожилов О. П. Архитектура компьютерных систем: учебное пособие для СПО. В 2 ч. — М.: Юрайт, 2020. — 276 с.</w:t>
        <w:br/>
        <w:t>3. Гуров В. В., Чуканов В. О. Архитектура и организация ЭВМ: учебное пособие для СПО. — Саратов: Профобразование, 2019. — 184 с.</w:t>
        <w:br/>
        <w:t>4. Таненбаум Э., Остин Т. Архитектура компьютера. 6-е изд. — СПб.: Питер, 2018. — 816 с.</w:t>
      </w:r>
    </w:p>
    <w:bookmarkEnd w:id="2"/>
    <w:p w14:paraId="2E89C5C2" w14:textId="77777777" w:rsidR="00000C03" w:rsidRPr="00000C03" w:rsidRDefault="00000C03" w:rsidP="007F30B2">
      <w:pPr>
        <w:pStyle w:val="a3"/>
        <w:ind w:left="0" w:firstLine="709"/>
        <w:rPr>
          <w:b/>
        </w:rPr>
      </w:pPr>
    </w:p>
    <w:p w14:paraId="228FE808" w14:textId="35AD41BA" w:rsidR="007F30B2" w:rsidRPr="00FB145B" w:rsidRDefault="007F30B2" w:rsidP="007F30B2">
      <w:pPr>
        <w:pStyle w:val="a3"/>
        <w:ind w:left="0" w:firstLine="709"/>
        <w:jc w:val="both"/>
        <w:rPr>
          <w:b/>
          <w:sz w:val="22"/>
          <w:szCs w:val="22"/>
        </w:rPr>
      </w:pPr>
      <w:r>
        <w:rPr>
          <w:b/>
          <w:sz w:val="22"/>
          <w:szCs w:val="22"/>
        </w:rPr>
        <w:t>К конспекту могут прикладываться приложения, содержащие дополнительную информацию: лекционный материал, раздаточный материал, тестовые задания, презентация занятия.</w:t>
      </w:r>
    </w:p>
    <w:bookmarkEnd w:id="0"/>
    <w:p w14:paraId="73BFC7FD" w14:textId="77777777" w:rsidR="007F30B2" w:rsidRPr="007F30B2" w:rsidRDefault="007F30B2" w:rsidP="007F30B2">
      <w:pPr>
        <w:jc w:val="both"/>
        <w:rPr>
          <w:bCs/>
        </w:rPr>
      </w:pPr>
    </w:p>
    <w:p>
      <w:r>
        <w:rPr>
          <w:b/>
        </w:rPr>
        <w:br/>
        <w:t>ПРИЛОЖЕНИЕ 1. ПОЛНЫЙ ТЕКСТ ЛЕКЦИИ И ПЕДАГОГИЧЕСКИЙ СЦЕНАРИЙ</w:t>
      </w:r>
    </w:p>
    <w:p>
      <w:r>
        <w:t>1. Вводно-мотивационная часть:</w:t>
        <w:br/>
        <w:t>Преподаватель приветствует учебную группу, контролирует явку обучающихся и организует внимание аудитории.</w:t>
        <w:br/>
        <w:t>Слова преподавателя: «Здравствуйте, коллеги! Мы начинаем изучение фундаментальной дисциплины "Архитектура аппаратных средств". Компьютер сегодня стал привычным бытовым предметом, но за его кажущейся простотой скрывается более чем трёхвековая драма инженерной мысли. Почему человечество не могло сразу создать электронный компьютер в XVII или XIX веке? Что мешало выдающимся математикам Блезу Паскалю, Готфриду Лейбницу и Чарльзу Бэббиджу? Мешала физика: механическая инерция подвижных металлических деталей, сила трения и скорость распространения механического импульса. Тема нашего первого занятия — "История развития ЭВМ". Мы разберем, как инженерная мысль преодолевала физические барьеры от механических шестерен до современных многоядерных чипов».</w:t>
        <w:br/>
        <w:br/>
        <w:t>2. Основная теоретическая часть:</w:t>
        <w:br/>
        <w:t>Преподаватель: «Рассмотрим ключевые вехи доэлектронной эпохи. В 1642 году Блез Паскаль создает арифмометр — устройство, где сложение выполнялось вращением связанных зубчатых колес с автоматической передачей десятков. В 1673 году Лейбниц изобретает ступенчатый валик, позволивший автоматизировать умножение. Однако эти устройства были калькуляторами: они не могли менять последовательность операций без вмешательства человека.</w:t>
        <w:br/>
        <w:t>Первый проект универсальной программируемой вычислительной машины предложил в 1830-х годах Чарльз Бэббидж. Его Аналитическая машина обладала поразительным архитектурным сходством с современными ЭВМ: в ней были выделены "склад" (память на зубчатых колесах) и "мельница" (арифметическое устройство), а программа считывалась с перфокарт. Ада Лавлейс написала для нее первую в истории программу. Но изготовить машину Бэббидж не смог: уровень металлообработки XIX века не позволил обеспечить требуемую точность сопряжения тысяч шестерен.</w:t>
        <w:br/>
        <w:t>В 1930-1940-х годах появились электромеханические релейные машины (Z3 Конрада Цузе, Harvard Mark I). Однако электромагнитное реле срабатывает за 10-50 миллисекунд. Выше 1-5 операций в секунду прыгнуть было невозможно — реле начинали вибрировать, контакты окислялись и искрили (см. Приложение 2, таблица 1).</w:t>
        <w:br/>
        <w:br/>
        <w:t>Настоящая электронная революция началась в 1940-х годах с приходом электронных вакуумных ламп. Электрон в вакууме практически безынерционен! Лампа позволила переключать логические состояния за микросекунды. Машина ENIAC (1945 г.) совершила скачок до 5000 операций в секунду. Но у ENIAC был колоссальный изъян: отсутствие хранимой в памяти программы. Чтобы задать машине новый алгоритм, требовалось перекоммутировать сотни проводов на наборных панелях в течение двух суток!</w:t>
        <w:br/>
        <w:t>В 1945 году Джон фон Нейман, Эккерт и Мокли публикуют принципы, ставшие фундаментом вычислительной техники: 1) принцип хранимой программы (программа лежит в той же памяти, что и данные, и представляется одинаково); 2) принцип двоичного кодирования; 3) принцип адресности памяти; 4) принцип последовательного выполнения команд.</w:t>
        <w:br/>
        <w:t>В нашей стране пионером вычислительной техники стал академик Сергей Алексеевич Лебедев. В 1951 году в Киеве им была запущена МЭСМ — первая действующая ЭВМ с хранимой программой в континентальной Европе, а затем создана серия машин БЭСМ (см. Приложение 2, материал 2).</w:t>
        <w:br/>
        <w:br/>
        <w:t>Второе поколение (конец 1950-х — середина 1960-х) ознаменовалось изобретением транзистора. Транзистор не требует накала, потребляет в сотни раз меньше энергии и практически вечен по сравнению с лампой. Появилась память на ферритовых сердечниках. Вершиной этой эпохи стала отечественная БЭСМ-6 (1967 г., 1 млн оп./с), где академик Лебедев впервые в мире внедрил конвейер команд и расслоение памяти. Но инженеры уперлись в новый тупик — "тиранию соединений". Дискретный монтаж сотен тысяч деталей требовал миллионов паек, каждая из которых была точкой отказа.</w:t>
        <w:br/>
        <w:t>Выходом стало третье поколение — интегральные микросхемы (ИМС), где транзисторы и связи формируются в едином монолитном кристалле кремния. В 1964 году корпорация IBM создает семейство System/360, утвердившее 8-битный байт как мировой стандарт. В СССР начался выпуск серии ЕС ЭВМ.</w:t>
        <w:br/>
        <w:t>Четвертое поколение стартовало в 1971 году с появлением однокристального микропроцессора Intel 4004. Процессор разместился на одном кристалле БИС. Это породило эру персональных компьютеров (Apple II, IBM PC). А когда к 2005 году тактовая частота процессоров уперлась в "тепловую стену" (невозможность отвести сотни ватт тепла с кристалла), вычислительная техника перешла на рельсы многоядерности и аппаратного параллелизма».</w:t>
        <w:br/>
        <w:br/>
        <w:t>3. Практическая часть и заключение:</w:t>
        <w:br/>
        <w:t>Преподаватель организует выполнение студентами самостоятельной индивидуальной хронологической схемы в интерактивном бланке. Каждый обучающийся выполняет разбор физических причин смены поколений и формулирует обоснование контрпримера (различие ENIAC и архитектуры фон Неймана). В завершение занятия проводится рефлексия, фиксируются результаты и разъясняются правила проверки.</w:t>
      </w:r>
    </w:p>
    <w:p>
      <w:r>
        <w:rPr>
          <w:b/>
        </w:rPr>
        <w:br/>
        <w:t>ПРИЛОЖЕНИЕ 2. МЕТОДИЧЕСКИЕ МАТЕРИАЛЫ И ТАБЛИЦЫ</w:t>
      </w:r>
    </w:p>
    <w:p>
      <w:r>
        <w:t>Материал 1. Сравнительная таблица поколений ЭВМ (для раздаточного материала):</w:t>
        <w:br/>
        <w:t>- I поколение (1945–1955): Элементная база — электронные вакуумные лампы; Память — ртутные трубки, ЭЛТ Уильямса; Быстродействие — 10^3-10^4 оп./с; Машины — ENIAC, EDVAC, МЭСМ, БЭСМ-1, Стрела.</w:t>
        <w:br/>
        <w:t>- II поколение (1955–1965): Элементная база — дискретные полупроводниковые транзисторы; Память — ферритовые сердечники; Быстродействие — 10^4-10^6 оп./с; Машины — IBM 7090, БЭСМ-6, Минск-22.</w:t>
        <w:br/>
        <w:t>- III поколение (1965–1975): Элементная база — интегральные микросхемы (SSI, MSI); Память — ферриты, полупроводниковые ОЗУ; Быстродействие — 10^5-10^7 оп./с; Машины — IBM System/360, ЕС ЭВМ, PDP-11.</w:t>
        <w:br/>
        <w:t>- IV поколение (с 1971 г.): Элементная база — БИС, СБИС, однокристальные микропроцессоры; Память — динамическая память DRAM (DDR4/5); Быстродействие — 10^9-10^18+ оп./с; Машины — микропроцессоры x86/ARM/Эльбрус, суперкомпьютерные кластеры.</w:t>
        <w:br/>
        <w:br/>
        <w:t>Материал 2. Исторический пример «Первый компьютерный баг» (9 сентября 1947 г.):</w:t>
        <w:br/>
        <w:t>В релейном компьютере Harvard Mark II застрял мотылек между контактами реле №70 на панели F. Запись в вахтенном журнале исследовательской группы Harvard Mark II (в которой работала Грейс Хоппер): «First actual case of bug being found».</w:t>
      </w:r>
    </w:p>
    <w:sectPr w:rsidR="007F30B2" w:rsidRPr="007F30B2" w:rsidSect="00DA6104">
      <w:pgSz w:w="11906" w:h="16838"/>
      <w:pgMar w:top="1134" w:right="85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D81A89"/>
    <w:multiLevelType w:val="hybridMultilevel"/>
    <w:tmpl w:val="6ACA65AA"/>
    <w:lvl w:ilvl="0" w:tplc="9FB67CB2">
      <w:start w:val="1"/>
      <w:numFmt w:val="bullet"/>
      <w:lvlText w:val=""/>
      <w:lvlJc w:val="left"/>
      <w:pPr>
        <w:tabs>
          <w:tab w:val="num" w:pos="720"/>
        </w:tabs>
        <w:ind w:left="720" w:hanging="360"/>
      </w:pPr>
      <w:rPr>
        <w:rFonts w:ascii="Wingdings 3" w:hAnsi="Wingdings 3" w:hint="default"/>
      </w:rPr>
    </w:lvl>
    <w:lvl w:ilvl="1" w:tplc="39607A44" w:tentative="1">
      <w:start w:val="1"/>
      <w:numFmt w:val="bullet"/>
      <w:lvlText w:val=""/>
      <w:lvlJc w:val="left"/>
      <w:pPr>
        <w:tabs>
          <w:tab w:val="num" w:pos="1440"/>
        </w:tabs>
        <w:ind w:left="1440" w:hanging="360"/>
      </w:pPr>
      <w:rPr>
        <w:rFonts w:ascii="Wingdings 3" w:hAnsi="Wingdings 3" w:hint="default"/>
      </w:rPr>
    </w:lvl>
    <w:lvl w:ilvl="2" w:tplc="DE1A299A" w:tentative="1">
      <w:start w:val="1"/>
      <w:numFmt w:val="bullet"/>
      <w:lvlText w:val=""/>
      <w:lvlJc w:val="left"/>
      <w:pPr>
        <w:tabs>
          <w:tab w:val="num" w:pos="2160"/>
        </w:tabs>
        <w:ind w:left="2160" w:hanging="360"/>
      </w:pPr>
      <w:rPr>
        <w:rFonts w:ascii="Wingdings 3" w:hAnsi="Wingdings 3" w:hint="default"/>
      </w:rPr>
    </w:lvl>
    <w:lvl w:ilvl="3" w:tplc="41E096F2" w:tentative="1">
      <w:start w:val="1"/>
      <w:numFmt w:val="bullet"/>
      <w:lvlText w:val=""/>
      <w:lvlJc w:val="left"/>
      <w:pPr>
        <w:tabs>
          <w:tab w:val="num" w:pos="2880"/>
        </w:tabs>
        <w:ind w:left="2880" w:hanging="360"/>
      </w:pPr>
      <w:rPr>
        <w:rFonts w:ascii="Wingdings 3" w:hAnsi="Wingdings 3" w:hint="default"/>
      </w:rPr>
    </w:lvl>
    <w:lvl w:ilvl="4" w:tplc="5DF4B73E" w:tentative="1">
      <w:start w:val="1"/>
      <w:numFmt w:val="bullet"/>
      <w:lvlText w:val=""/>
      <w:lvlJc w:val="left"/>
      <w:pPr>
        <w:tabs>
          <w:tab w:val="num" w:pos="3600"/>
        </w:tabs>
        <w:ind w:left="3600" w:hanging="360"/>
      </w:pPr>
      <w:rPr>
        <w:rFonts w:ascii="Wingdings 3" w:hAnsi="Wingdings 3" w:hint="default"/>
      </w:rPr>
    </w:lvl>
    <w:lvl w:ilvl="5" w:tplc="56B6F814" w:tentative="1">
      <w:start w:val="1"/>
      <w:numFmt w:val="bullet"/>
      <w:lvlText w:val=""/>
      <w:lvlJc w:val="left"/>
      <w:pPr>
        <w:tabs>
          <w:tab w:val="num" w:pos="4320"/>
        </w:tabs>
        <w:ind w:left="4320" w:hanging="360"/>
      </w:pPr>
      <w:rPr>
        <w:rFonts w:ascii="Wingdings 3" w:hAnsi="Wingdings 3" w:hint="default"/>
      </w:rPr>
    </w:lvl>
    <w:lvl w:ilvl="6" w:tplc="DAA81210" w:tentative="1">
      <w:start w:val="1"/>
      <w:numFmt w:val="bullet"/>
      <w:lvlText w:val=""/>
      <w:lvlJc w:val="left"/>
      <w:pPr>
        <w:tabs>
          <w:tab w:val="num" w:pos="5040"/>
        </w:tabs>
        <w:ind w:left="5040" w:hanging="360"/>
      </w:pPr>
      <w:rPr>
        <w:rFonts w:ascii="Wingdings 3" w:hAnsi="Wingdings 3" w:hint="default"/>
      </w:rPr>
    </w:lvl>
    <w:lvl w:ilvl="7" w:tplc="6D1077C4" w:tentative="1">
      <w:start w:val="1"/>
      <w:numFmt w:val="bullet"/>
      <w:lvlText w:val=""/>
      <w:lvlJc w:val="left"/>
      <w:pPr>
        <w:tabs>
          <w:tab w:val="num" w:pos="5760"/>
        </w:tabs>
        <w:ind w:left="5760" w:hanging="360"/>
      </w:pPr>
      <w:rPr>
        <w:rFonts w:ascii="Wingdings 3" w:hAnsi="Wingdings 3" w:hint="default"/>
      </w:rPr>
    </w:lvl>
    <w:lvl w:ilvl="8" w:tplc="2DDEFD42" w:tentative="1">
      <w:start w:val="1"/>
      <w:numFmt w:val="bullet"/>
      <w:lvlText w:val=""/>
      <w:lvlJc w:val="left"/>
      <w:pPr>
        <w:tabs>
          <w:tab w:val="num" w:pos="6480"/>
        </w:tabs>
        <w:ind w:left="6480" w:hanging="360"/>
      </w:pPr>
      <w:rPr>
        <w:rFonts w:ascii="Wingdings 3" w:hAnsi="Wingdings 3"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5649"/>
    <w:rsid w:val="00000C03"/>
    <w:rsid w:val="0014425C"/>
    <w:rsid w:val="005D1B67"/>
    <w:rsid w:val="00773FF7"/>
    <w:rsid w:val="007F30B2"/>
    <w:rsid w:val="00BD5649"/>
    <w:rsid w:val="00CF2A13"/>
    <w:rsid w:val="00DA61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4C96A1"/>
  <w15:chartTrackingRefBased/>
  <w15:docId w15:val="{090E729A-F324-41F2-AE50-783C36DFC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610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F30B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0073022">
      <w:bodyDiv w:val="1"/>
      <w:marLeft w:val="0"/>
      <w:marRight w:val="0"/>
      <w:marTop w:val="0"/>
      <w:marBottom w:val="0"/>
      <w:divBdr>
        <w:top w:val="none" w:sz="0" w:space="0" w:color="auto"/>
        <w:left w:val="none" w:sz="0" w:space="0" w:color="auto"/>
        <w:bottom w:val="none" w:sz="0" w:space="0" w:color="auto"/>
        <w:right w:val="none" w:sz="0" w:space="0" w:color="auto"/>
      </w:divBdr>
      <w:divsChild>
        <w:div w:id="112984967">
          <w:marLeft w:val="547"/>
          <w:marRight w:val="0"/>
          <w:marTop w:val="200"/>
          <w:marBottom w:val="0"/>
          <w:divBdr>
            <w:top w:val="none" w:sz="0" w:space="0" w:color="auto"/>
            <w:left w:val="none" w:sz="0" w:space="0" w:color="auto"/>
            <w:bottom w:val="none" w:sz="0" w:space="0" w:color="auto"/>
            <w:right w:val="none" w:sz="0" w:space="0" w:color="auto"/>
          </w:divBdr>
        </w:div>
        <w:div w:id="1107387876">
          <w:marLeft w:val="547"/>
          <w:marRight w:val="0"/>
          <w:marTop w:val="200"/>
          <w:marBottom w:val="0"/>
          <w:divBdr>
            <w:top w:val="none" w:sz="0" w:space="0" w:color="auto"/>
            <w:left w:val="none" w:sz="0" w:space="0" w:color="auto"/>
            <w:bottom w:val="none" w:sz="0" w:space="0" w:color="auto"/>
            <w:right w:val="none" w:sz="0" w:space="0" w:color="auto"/>
          </w:divBdr>
        </w:div>
        <w:div w:id="1244603313">
          <w:marLeft w:val="547"/>
          <w:marRight w:val="0"/>
          <w:marTop w:val="200"/>
          <w:marBottom w:val="0"/>
          <w:divBdr>
            <w:top w:val="none" w:sz="0" w:space="0" w:color="auto"/>
            <w:left w:val="none" w:sz="0" w:space="0" w:color="auto"/>
            <w:bottom w:val="none" w:sz="0" w:space="0" w:color="auto"/>
            <w:right w:val="none" w:sz="0" w:space="0" w:color="auto"/>
          </w:divBdr>
        </w:div>
        <w:div w:id="975060364">
          <w:marLeft w:val="547"/>
          <w:marRight w:val="0"/>
          <w:marTop w:val="200"/>
          <w:marBottom w:val="0"/>
          <w:divBdr>
            <w:top w:val="none" w:sz="0" w:space="0" w:color="auto"/>
            <w:left w:val="none" w:sz="0" w:space="0" w:color="auto"/>
            <w:bottom w:val="none" w:sz="0" w:space="0" w:color="auto"/>
            <w:right w:val="none" w:sz="0" w:space="0" w:color="auto"/>
          </w:divBdr>
        </w:div>
        <w:div w:id="275673116">
          <w:marLeft w:val="547"/>
          <w:marRight w:val="0"/>
          <w:marTop w:val="200"/>
          <w:marBottom w:val="0"/>
          <w:divBdr>
            <w:top w:val="none" w:sz="0" w:space="0" w:color="auto"/>
            <w:left w:val="none" w:sz="0" w:space="0" w:color="auto"/>
            <w:bottom w:val="none" w:sz="0" w:space="0" w:color="auto"/>
            <w:right w:val="none" w:sz="0" w:space="0" w:color="auto"/>
          </w:divBdr>
        </w:div>
        <w:div w:id="567765837">
          <w:marLeft w:val="547"/>
          <w:marRight w:val="0"/>
          <w:marTop w:val="200"/>
          <w:marBottom w:val="0"/>
          <w:divBdr>
            <w:top w:val="none" w:sz="0" w:space="0" w:color="auto"/>
            <w:left w:val="none" w:sz="0" w:space="0" w:color="auto"/>
            <w:bottom w:val="none" w:sz="0" w:space="0" w:color="auto"/>
            <w:right w:val="none" w:sz="0" w:space="0" w:color="auto"/>
          </w:divBdr>
        </w:div>
        <w:div w:id="1100829621">
          <w:marLeft w:val="547"/>
          <w:marRight w:val="0"/>
          <w:marTop w:val="200"/>
          <w:marBottom w:val="0"/>
          <w:divBdr>
            <w:top w:val="none" w:sz="0" w:space="0" w:color="auto"/>
            <w:left w:val="none" w:sz="0" w:space="0" w:color="auto"/>
            <w:bottom w:val="none" w:sz="0" w:space="0" w:color="auto"/>
            <w:right w:val="none" w:sz="0" w:space="0" w:color="auto"/>
          </w:divBdr>
        </w:div>
        <w:div w:id="479612367">
          <w:marLeft w:val="547"/>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274</Words>
  <Characters>1565</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Игнатова Валентина Викторовна</dc:creator>
  <cp:keywords/>
  <dc:description/>
  <cp:lastModifiedBy>Владелец</cp:lastModifiedBy>
  <cp:revision>3</cp:revision>
  <dcterms:created xsi:type="dcterms:W3CDTF">2026-08-30T20:15:00Z</dcterms:created>
  <dcterms:modified xsi:type="dcterms:W3CDTF">2026-08-30T20:31:00Z</dcterms:modified>
</cp:coreProperties>
</file>